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354"/>
        <w:gridCol w:w="5171"/>
      </w:tblGrid>
      <w:tr w:rsidR="00555253">
        <w:tc>
          <w:tcPr>
            <w:tcW w:w="3354" w:type="dxa"/>
            <w:tcBorders>
              <w:bottom w:val="single" w:sz="18" w:space="0" w:color="auto"/>
            </w:tcBorders>
          </w:tcPr>
          <w:p w:rsidR="00555253" w:rsidRPr="003F7AEE" w:rsidRDefault="003F7AEE">
            <w:pPr>
              <w:rPr>
                <w:rFonts w:ascii="Arial Black" w:hAnsi="Arial Black" w:cs="Arial"/>
                <w:color w:val="999999"/>
                <w:sz w:val="36"/>
                <w:szCs w:val="36"/>
              </w:rPr>
            </w:pPr>
            <w:r w:rsidRPr="003F7AEE">
              <w:rPr>
                <w:rFonts w:ascii="Arial Black" w:hAnsi="Arial Black" w:cs="Arial"/>
                <w:color w:val="999999"/>
                <w:sz w:val="36"/>
                <w:szCs w:val="36"/>
              </w:rPr>
              <w:t>REPORT FOR:</w:t>
            </w:r>
          </w:p>
          <w:p w:rsidR="00555253" w:rsidRPr="00E026EE" w:rsidRDefault="00555253">
            <w:pPr>
              <w:rPr>
                <w:rFonts w:ascii="Arial Black" w:hAnsi="Arial Black" w:cs="Arial"/>
                <w:sz w:val="36"/>
                <w:szCs w:val="36"/>
              </w:rPr>
            </w:pPr>
          </w:p>
        </w:tc>
        <w:tc>
          <w:tcPr>
            <w:tcW w:w="5171" w:type="dxa"/>
            <w:tcBorders>
              <w:bottom w:val="single" w:sz="18" w:space="0" w:color="auto"/>
            </w:tcBorders>
          </w:tcPr>
          <w:p w:rsidR="00555253" w:rsidRDefault="004E0590">
            <w:pPr>
              <w:rPr>
                <w:rFonts w:ascii="Arial Black" w:hAnsi="Arial Black" w:cs="Arial"/>
                <w:sz w:val="36"/>
                <w:szCs w:val="36"/>
              </w:rPr>
            </w:pPr>
            <w:r>
              <w:rPr>
                <w:rFonts w:ascii="Arial Black" w:hAnsi="Arial Black" w:cs="Arial"/>
                <w:sz w:val="36"/>
                <w:szCs w:val="36"/>
              </w:rPr>
              <w:t>HEALTH AND WELLBEING BOARD</w:t>
            </w:r>
          </w:p>
          <w:p w:rsidR="00987599" w:rsidRPr="00E026EE" w:rsidRDefault="00987599">
            <w:pPr>
              <w:rPr>
                <w:rFonts w:ascii="Arial Black" w:hAnsi="Arial Black" w:cs="Arial"/>
                <w:sz w:val="36"/>
                <w:szCs w:val="36"/>
              </w:rPr>
            </w:pPr>
          </w:p>
        </w:tc>
      </w:tr>
      <w:tr w:rsidR="00555253">
        <w:tc>
          <w:tcPr>
            <w:tcW w:w="3354" w:type="dxa"/>
            <w:tcBorders>
              <w:top w:val="single" w:sz="18" w:space="0" w:color="auto"/>
            </w:tcBorders>
          </w:tcPr>
          <w:p w:rsidR="00555253" w:rsidRPr="00030BF4" w:rsidRDefault="00555253">
            <w:pPr>
              <w:rPr>
                <w:rFonts w:ascii="Arial Black" w:hAnsi="Arial Black" w:cs="Arial"/>
                <w:sz w:val="28"/>
              </w:rPr>
            </w:pPr>
            <w:r w:rsidRPr="00030BF4">
              <w:rPr>
                <w:rFonts w:ascii="Arial Black" w:hAnsi="Arial Black" w:cs="Arial"/>
                <w:sz w:val="28"/>
              </w:rPr>
              <w:t>Date</w:t>
            </w:r>
            <w:r w:rsidR="001037FF">
              <w:rPr>
                <w:rFonts w:ascii="Arial Black" w:hAnsi="Arial Black" w:cs="Arial"/>
                <w:sz w:val="28"/>
              </w:rPr>
              <w:t xml:space="preserve"> of Meeting</w:t>
            </w:r>
            <w:r w:rsidRPr="00030BF4">
              <w:rPr>
                <w:rFonts w:ascii="Arial Black" w:hAnsi="Arial Black" w:cs="Arial"/>
                <w:sz w:val="28"/>
              </w:rPr>
              <w:t>:</w:t>
            </w:r>
          </w:p>
          <w:p w:rsidR="00555253" w:rsidRPr="00030BF4" w:rsidRDefault="00555253">
            <w:pPr>
              <w:rPr>
                <w:rFonts w:ascii="Arial Black" w:hAnsi="Arial Black" w:cs="Arial"/>
                <w:sz w:val="28"/>
              </w:rPr>
            </w:pPr>
          </w:p>
        </w:tc>
        <w:tc>
          <w:tcPr>
            <w:tcW w:w="5171" w:type="dxa"/>
            <w:tcBorders>
              <w:top w:val="single" w:sz="18" w:space="0" w:color="auto"/>
            </w:tcBorders>
          </w:tcPr>
          <w:p w:rsidR="00555253" w:rsidRDefault="007B1091">
            <w:pPr>
              <w:rPr>
                <w:rFonts w:cs="Arial"/>
                <w:sz w:val="28"/>
              </w:rPr>
            </w:pPr>
            <w:r>
              <w:rPr>
                <w:rFonts w:cs="Arial"/>
                <w:sz w:val="28"/>
              </w:rPr>
              <w:t>7</w:t>
            </w:r>
            <w:r w:rsidRPr="007B1091">
              <w:rPr>
                <w:rFonts w:cs="Arial"/>
                <w:sz w:val="28"/>
                <w:vertAlign w:val="superscript"/>
              </w:rPr>
              <w:t>th</w:t>
            </w:r>
            <w:r>
              <w:rPr>
                <w:rFonts w:cs="Arial"/>
                <w:sz w:val="28"/>
              </w:rPr>
              <w:t xml:space="preserve"> June 2018</w:t>
            </w: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Subject:</w:t>
            </w:r>
          </w:p>
          <w:p w:rsidR="00555253" w:rsidRPr="00030BF4" w:rsidRDefault="00555253">
            <w:pPr>
              <w:rPr>
                <w:rFonts w:ascii="Arial Black" w:hAnsi="Arial Black" w:cs="Arial"/>
                <w:sz w:val="28"/>
              </w:rPr>
            </w:pPr>
          </w:p>
        </w:tc>
        <w:tc>
          <w:tcPr>
            <w:tcW w:w="5171" w:type="dxa"/>
          </w:tcPr>
          <w:p w:rsidR="00555253" w:rsidRDefault="00555253">
            <w:pPr>
              <w:rPr>
                <w:rFonts w:ascii="Arial Black" w:hAnsi="Arial Black" w:cs="Arial"/>
                <w:sz w:val="28"/>
              </w:rPr>
            </w:pPr>
            <w:r w:rsidRPr="00E026EE">
              <w:rPr>
                <w:rFonts w:ascii="Arial Black" w:hAnsi="Arial Black" w:cs="Arial"/>
                <w:sz w:val="28"/>
              </w:rPr>
              <w:t xml:space="preserve">INFORMATION REPORT – </w:t>
            </w:r>
            <w:r w:rsidR="00910602">
              <w:rPr>
                <w:rFonts w:ascii="Arial Black" w:hAnsi="Arial Black" w:cs="Arial"/>
                <w:sz w:val="28"/>
              </w:rPr>
              <w:t>Active Harrow Physical Activity &amp; Sports Strategy Update 2017-18</w:t>
            </w:r>
          </w:p>
          <w:p w:rsidR="00910602" w:rsidRPr="00E026EE" w:rsidRDefault="00910602">
            <w:pPr>
              <w:rPr>
                <w:rFonts w:ascii="Arial Black" w:hAnsi="Arial Black" w:cs="Arial"/>
                <w:i/>
                <w:iCs/>
                <w:sz w:val="28"/>
              </w:rPr>
            </w:pP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Responsible Officer:</w:t>
            </w:r>
          </w:p>
          <w:p w:rsidR="00555253" w:rsidRPr="00030BF4" w:rsidRDefault="00555253">
            <w:pPr>
              <w:rPr>
                <w:rFonts w:ascii="Arial Black" w:hAnsi="Arial Black" w:cs="Arial"/>
                <w:sz w:val="28"/>
              </w:rPr>
            </w:pPr>
          </w:p>
        </w:tc>
        <w:tc>
          <w:tcPr>
            <w:tcW w:w="5171" w:type="dxa"/>
          </w:tcPr>
          <w:p w:rsidR="00555253" w:rsidRDefault="006148B9">
            <w:pPr>
              <w:rPr>
                <w:rFonts w:cs="Arial"/>
                <w:sz w:val="28"/>
              </w:rPr>
            </w:pPr>
            <w:r>
              <w:rPr>
                <w:rFonts w:cs="Arial"/>
                <w:sz w:val="28"/>
              </w:rPr>
              <w:t>Carole Furlong, Director of Public Health, Harrow Council</w:t>
            </w:r>
          </w:p>
          <w:p w:rsidR="00CB07E4" w:rsidRDefault="00CB07E4">
            <w:pPr>
              <w:rPr>
                <w:rFonts w:cs="Arial"/>
                <w:sz w:val="28"/>
              </w:rPr>
            </w:pP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Exempt:</w:t>
            </w:r>
          </w:p>
          <w:p w:rsidR="00555253" w:rsidRPr="00030BF4" w:rsidRDefault="00555253">
            <w:pPr>
              <w:rPr>
                <w:rFonts w:ascii="Arial Black" w:hAnsi="Arial Black" w:cs="Arial"/>
                <w:sz w:val="28"/>
              </w:rPr>
            </w:pPr>
          </w:p>
        </w:tc>
        <w:tc>
          <w:tcPr>
            <w:tcW w:w="5171" w:type="dxa"/>
          </w:tcPr>
          <w:p w:rsidR="00555253" w:rsidRDefault="00287A2E">
            <w:pPr>
              <w:rPr>
                <w:rFonts w:cs="Arial"/>
                <w:sz w:val="28"/>
              </w:rPr>
            </w:pPr>
            <w:r>
              <w:rPr>
                <w:rFonts w:cs="Arial"/>
                <w:sz w:val="28"/>
              </w:rPr>
              <w:t>No</w:t>
            </w:r>
          </w:p>
        </w:tc>
      </w:tr>
      <w:tr w:rsidR="00A615BC">
        <w:tc>
          <w:tcPr>
            <w:tcW w:w="3354" w:type="dxa"/>
          </w:tcPr>
          <w:p w:rsidR="00A615BC" w:rsidRDefault="00A615BC">
            <w:pPr>
              <w:pStyle w:val="Infotext"/>
              <w:rPr>
                <w:rFonts w:ascii="Arial Black" w:hAnsi="Arial Black" w:cs="Arial"/>
              </w:rPr>
            </w:pPr>
            <w:r>
              <w:rPr>
                <w:rFonts w:ascii="Arial Black" w:hAnsi="Arial Black" w:cs="Arial"/>
              </w:rPr>
              <w:t>Wards affected:</w:t>
            </w:r>
          </w:p>
          <w:p w:rsidR="00A615BC" w:rsidRPr="00030BF4" w:rsidRDefault="00A615BC">
            <w:pPr>
              <w:pStyle w:val="Infotext"/>
              <w:rPr>
                <w:rFonts w:ascii="Arial Black" w:hAnsi="Arial Black" w:cs="Arial"/>
              </w:rPr>
            </w:pPr>
          </w:p>
        </w:tc>
        <w:tc>
          <w:tcPr>
            <w:tcW w:w="5171" w:type="dxa"/>
          </w:tcPr>
          <w:p w:rsidR="00A615BC" w:rsidRDefault="006148B9" w:rsidP="006148B9">
            <w:pPr>
              <w:rPr>
                <w:rFonts w:cs="Arial"/>
                <w:sz w:val="28"/>
              </w:rPr>
            </w:pPr>
            <w:r>
              <w:rPr>
                <w:rFonts w:cs="Arial"/>
                <w:sz w:val="28"/>
              </w:rPr>
              <w:t>All</w:t>
            </w:r>
          </w:p>
        </w:tc>
      </w:tr>
      <w:tr w:rsidR="00555253">
        <w:tc>
          <w:tcPr>
            <w:tcW w:w="3354" w:type="dxa"/>
          </w:tcPr>
          <w:p w:rsidR="00555253" w:rsidRPr="00030BF4" w:rsidRDefault="00555253">
            <w:pPr>
              <w:pStyle w:val="Infotext"/>
              <w:rPr>
                <w:rFonts w:ascii="Arial Black" w:hAnsi="Arial Black" w:cs="Arial"/>
              </w:rPr>
            </w:pPr>
            <w:r w:rsidRPr="00030BF4">
              <w:rPr>
                <w:rFonts w:ascii="Arial Black" w:hAnsi="Arial Black" w:cs="Arial"/>
              </w:rPr>
              <w:t>Enclosures:</w:t>
            </w:r>
          </w:p>
          <w:p w:rsidR="00555253" w:rsidRPr="00030BF4" w:rsidRDefault="00555253">
            <w:pPr>
              <w:rPr>
                <w:rFonts w:ascii="Arial Black" w:hAnsi="Arial Black" w:cs="Arial"/>
                <w:sz w:val="28"/>
              </w:rPr>
            </w:pPr>
          </w:p>
        </w:tc>
        <w:tc>
          <w:tcPr>
            <w:tcW w:w="5171" w:type="dxa"/>
          </w:tcPr>
          <w:p w:rsidR="00807E4A" w:rsidRDefault="00807E4A" w:rsidP="00807E4A">
            <w:pPr>
              <w:pStyle w:val="ListParagraph"/>
              <w:numPr>
                <w:ilvl w:val="0"/>
                <w:numId w:val="15"/>
              </w:numPr>
              <w:ind w:left="0" w:firstLine="48"/>
              <w:rPr>
                <w:rFonts w:cs="Arial"/>
                <w:sz w:val="28"/>
              </w:rPr>
            </w:pPr>
            <w:r w:rsidRPr="00807E4A">
              <w:rPr>
                <w:rFonts w:cs="Arial"/>
                <w:sz w:val="28"/>
              </w:rPr>
              <w:t xml:space="preserve">Active Harrow Physical Activity and Sports Dashboard </w:t>
            </w:r>
            <w:r w:rsidR="00773399">
              <w:rPr>
                <w:rFonts w:cs="Arial"/>
                <w:sz w:val="28"/>
              </w:rPr>
              <w:t>2017-18</w:t>
            </w:r>
          </w:p>
          <w:p w:rsidR="00246BD3" w:rsidRPr="00246BD3" w:rsidRDefault="00246BD3" w:rsidP="00246BD3">
            <w:pPr>
              <w:pStyle w:val="ListParagraph"/>
              <w:numPr>
                <w:ilvl w:val="0"/>
                <w:numId w:val="15"/>
              </w:numPr>
              <w:ind w:left="0" w:firstLine="48"/>
              <w:rPr>
                <w:rFonts w:cs="Arial"/>
                <w:sz w:val="28"/>
              </w:rPr>
            </w:pPr>
            <w:r w:rsidRPr="00807E4A">
              <w:rPr>
                <w:rFonts w:cs="Arial"/>
                <w:sz w:val="28"/>
              </w:rPr>
              <w:t xml:space="preserve">Active Harrow Physical Activity and Sports Dashboard </w:t>
            </w:r>
            <w:r>
              <w:rPr>
                <w:rFonts w:cs="Arial"/>
                <w:sz w:val="28"/>
              </w:rPr>
              <w:t>C</w:t>
            </w:r>
            <w:r w:rsidRPr="00807E4A">
              <w:rPr>
                <w:rFonts w:cs="Arial"/>
                <w:sz w:val="28"/>
              </w:rPr>
              <w:t>ommentary 2017-18</w:t>
            </w:r>
          </w:p>
          <w:p w:rsidR="00246BD3" w:rsidRDefault="00246BD3" w:rsidP="00807E4A">
            <w:pPr>
              <w:pStyle w:val="ListParagraph"/>
              <w:numPr>
                <w:ilvl w:val="0"/>
                <w:numId w:val="15"/>
              </w:numPr>
              <w:ind w:left="0" w:firstLine="48"/>
              <w:rPr>
                <w:rFonts w:cs="Arial"/>
                <w:sz w:val="28"/>
              </w:rPr>
            </w:pPr>
            <w:r>
              <w:rPr>
                <w:rFonts w:cs="Arial"/>
                <w:sz w:val="28"/>
              </w:rPr>
              <w:t xml:space="preserve">Active Harrow Physical Activity and Sports Dashboard for community organisations </w:t>
            </w:r>
          </w:p>
          <w:p w:rsidR="00807E4A" w:rsidRDefault="00807E4A" w:rsidP="00807E4A">
            <w:pPr>
              <w:pStyle w:val="ListParagraph"/>
              <w:numPr>
                <w:ilvl w:val="0"/>
                <w:numId w:val="15"/>
              </w:numPr>
              <w:ind w:left="0" w:firstLine="48"/>
              <w:rPr>
                <w:rFonts w:cs="Arial"/>
                <w:sz w:val="28"/>
              </w:rPr>
            </w:pPr>
            <w:r w:rsidRPr="00807E4A">
              <w:rPr>
                <w:rFonts w:cs="Arial"/>
                <w:sz w:val="28"/>
              </w:rPr>
              <w:t>Active Harrow Strategic Group TOR April 2018</w:t>
            </w:r>
          </w:p>
          <w:p w:rsidR="00807E4A" w:rsidRPr="00807E4A" w:rsidRDefault="00807E4A" w:rsidP="00246BD3">
            <w:pPr>
              <w:pStyle w:val="ListParagraph"/>
              <w:numPr>
                <w:ilvl w:val="0"/>
                <w:numId w:val="15"/>
              </w:numPr>
              <w:ind w:left="0" w:firstLine="48"/>
              <w:rPr>
                <w:rFonts w:cs="Arial"/>
                <w:sz w:val="28"/>
              </w:rPr>
            </w:pPr>
            <w:r w:rsidRPr="00807E4A">
              <w:rPr>
                <w:rFonts w:cs="Arial"/>
                <w:sz w:val="28"/>
              </w:rPr>
              <w:t xml:space="preserve">Summary </w:t>
            </w:r>
            <w:r>
              <w:rPr>
                <w:rFonts w:cs="Arial"/>
                <w:sz w:val="28"/>
              </w:rPr>
              <w:t xml:space="preserve">of South Harrow </w:t>
            </w:r>
            <w:r w:rsidR="00246BD3">
              <w:rPr>
                <w:rFonts w:cs="Arial"/>
                <w:sz w:val="28"/>
              </w:rPr>
              <w:t xml:space="preserve">proposed approach </w:t>
            </w:r>
          </w:p>
        </w:tc>
      </w:tr>
    </w:tbl>
    <w:p w:rsidR="00555253" w:rsidRDefault="00555253">
      <w:pPr>
        <w:rPr>
          <w:rFonts w:cs="Arial"/>
        </w:rPr>
      </w:pPr>
    </w:p>
    <w:p w:rsidR="00555253" w:rsidRDefault="005552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24CB">
        <w:tc>
          <w:tcPr>
            <w:tcW w:w="8856" w:type="dxa"/>
            <w:tcBorders>
              <w:top w:val="nil"/>
              <w:left w:val="nil"/>
              <w:right w:val="nil"/>
            </w:tcBorders>
          </w:tcPr>
          <w:p w:rsidR="006724CB" w:rsidRDefault="006724CB" w:rsidP="00030BF4">
            <w:pPr>
              <w:pStyle w:val="Heading1"/>
              <w:rPr>
                <w:sz w:val="28"/>
              </w:rPr>
            </w:pPr>
            <w:r>
              <w:t>Section 1 – Summary</w:t>
            </w:r>
          </w:p>
          <w:p w:rsidR="006724CB" w:rsidRDefault="006724CB">
            <w:pPr>
              <w:ind w:left="720" w:hanging="720"/>
              <w:jc w:val="both"/>
              <w:rPr>
                <w:rFonts w:cs="Arial"/>
              </w:rPr>
            </w:pPr>
          </w:p>
        </w:tc>
      </w:tr>
      <w:tr w:rsidR="00555253">
        <w:tc>
          <w:tcPr>
            <w:tcW w:w="8856" w:type="dxa"/>
          </w:tcPr>
          <w:p w:rsidR="00555253" w:rsidRDefault="00555253">
            <w:pPr>
              <w:ind w:left="720" w:hanging="720"/>
              <w:jc w:val="both"/>
              <w:rPr>
                <w:rFonts w:cs="Arial"/>
              </w:rPr>
            </w:pPr>
          </w:p>
          <w:p w:rsidR="00555253" w:rsidRPr="006148B9" w:rsidRDefault="00555253">
            <w:pPr>
              <w:rPr>
                <w:rFonts w:cs="Arial"/>
                <w:color w:val="000000" w:themeColor="text1"/>
              </w:rPr>
            </w:pPr>
            <w:r w:rsidRPr="006148B9">
              <w:rPr>
                <w:color w:val="000000" w:themeColor="text1"/>
              </w:rPr>
              <w:t xml:space="preserve">This report </w:t>
            </w:r>
            <w:r w:rsidR="00E75409">
              <w:rPr>
                <w:color w:val="000000" w:themeColor="text1"/>
              </w:rPr>
              <w:t>provides</w:t>
            </w:r>
            <w:r w:rsidRPr="006148B9">
              <w:rPr>
                <w:color w:val="000000" w:themeColor="text1"/>
              </w:rPr>
              <w:t xml:space="preserve"> </w:t>
            </w:r>
            <w:r w:rsidR="0009031B">
              <w:rPr>
                <w:color w:val="000000" w:themeColor="text1"/>
              </w:rPr>
              <w:t xml:space="preserve">an update </w:t>
            </w:r>
            <w:r w:rsidR="006148B9" w:rsidRPr="006148B9">
              <w:rPr>
                <w:color w:val="000000" w:themeColor="text1"/>
              </w:rPr>
              <w:t xml:space="preserve">on </w:t>
            </w:r>
            <w:r w:rsidR="00807E4A">
              <w:rPr>
                <w:color w:val="000000" w:themeColor="text1"/>
              </w:rPr>
              <w:t xml:space="preserve">the </w:t>
            </w:r>
            <w:r w:rsidR="00713359">
              <w:rPr>
                <w:color w:val="000000" w:themeColor="text1"/>
              </w:rPr>
              <w:t xml:space="preserve">actions under the objectives in </w:t>
            </w:r>
            <w:r w:rsidR="006148B9" w:rsidRPr="006148B9">
              <w:rPr>
                <w:color w:val="000000" w:themeColor="text1"/>
              </w:rPr>
              <w:t>the Active Harrow Physical Activity and Sports Strategy 2016</w:t>
            </w:r>
            <w:r w:rsidR="006148B9">
              <w:rPr>
                <w:color w:val="000000" w:themeColor="text1"/>
              </w:rPr>
              <w:t>-2020 for 2017-18</w:t>
            </w:r>
            <w:r w:rsidR="006148B9">
              <w:rPr>
                <w:rFonts w:cs="Arial"/>
                <w:color w:val="000000" w:themeColor="text1"/>
              </w:rPr>
              <w:t xml:space="preserve">. Also included </w:t>
            </w:r>
            <w:r w:rsidR="008F4F46">
              <w:rPr>
                <w:rFonts w:cs="Arial"/>
                <w:color w:val="000000" w:themeColor="text1"/>
              </w:rPr>
              <w:t>is the revised terms</w:t>
            </w:r>
            <w:r w:rsidR="00D6549D">
              <w:rPr>
                <w:rFonts w:cs="Arial"/>
                <w:color w:val="000000" w:themeColor="text1"/>
              </w:rPr>
              <w:t xml:space="preserve"> of reference (</w:t>
            </w:r>
            <w:r w:rsidR="006148B9">
              <w:rPr>
                <w:rFonts w:cs="Arial"/>
                <w:color w:val="000000" w:themeColor="text1"/>
              </w:rPr>
              <w:t>TOR</w:t>
            </w:r>
            <w:r w:rsidR="00D6549D">
              <w:rPr>
                <w:rFonts w:cs="Arial"/>
                <w:color w:val="000000" w:themeColor="text1"/>
              </w:rPr>
              <w:t>)</w:t>
            </w:r>
            <w:r w:rsidR="006148B9">
              <w:rPr>
                <w:rFonts w:cs="Arial"/>
                <w:color w:val="000000" w:themeColor="text1"/>
              </w:rPr>
              <w:t xml:space="preserve"> for the </w:t>
            </w:r>
            <w:r w:rsidR="0009031B">
              <w:rPr>
                <w:rFonts w:cs="Arial"/>
                <w:color w:val="000000" w:themeColor="text1"/>
              </w:rPr>
              <w:t>Active Harrow Group.</w:t>
            </w:r>
          </w:p>
          <w:p w:rsidR="00555253" w:rsidRDefault="00555253">
            <w:pPr>
              <w:ind w:left="720" w:hanging="720"/>
              <w:jc w:val="both"/>
              <w:rPr>
                <w:rFonts w:cs="Arial"/>
              </w:rPr>
            </w:pPr>
          </w:p>
          <w:p w:rsidR="00555253" w:rsidRDefault="00555253">
            <w:pPr>
              <w:ind w:left="720" w:hanging="720"/>
              <w:jc w:val="both"/>
              <w:rPr>
                <w:rFonts w:cs="Arial"/>
                <w:b/>
                <w:bCs/>
                <w:sz w:val="28"/>
              </w:rPr>
            </w:pPr>
            <w:r>
              <w:rPr>
                <w:rFonts w:cs="Arial"/>
                <w:b/>
                <w:bCs/>
                <w:sz w:val="28"/>
              </w:rPr>
              <w:t>FOR INFORMATION</w:t>
            </w:r>
          </w:p>
          <w:p w:rsidR="00555253" w:rsidRDefault="00555253">
            <w:pPr>
              <w:jc w:val="both"/>
              <w:rPr>
                <w:rFonts w:cs="Arial"/>
              </w:rPr>
            </w:pPr>
          </w:p>
        </w:tc>
      </w:tr>
    </w:tbl>
    <w:p w:rsidR="005C5173" w:rsidRDefault="005C5173">
      <w:pPr>
        <w:rPr>
          <w:rFonts w:cs="Arial"/>
          <w:b/>
          <w:bCs/>
        </w:rPr>
      </w:pPr>
    </w:p>
    <w:p w:rsidR="00555253" w:rsidRPr="00030BF4" w:rsidRDefault="00555253" w:rsidP="00030BF4">
      <w:pPr>
        <w:pStyle w:val="Heading1"/>
      </w:pPr>
      <w:r w:rsidRPr="00030BF4">
        <w:lastRenderedPageBreak/>
        <w:t>Section 2 – Report</w:t>
      </w:r>
    </w:p>
    <w:p w:rsidR="00555253" w:rsidRDefault="002F3EF0">
      <w:pPr>
        <w:rPr>
          <w:rFonts w:cs="Arial"/>
        </w:rPr>
      </w:pPr>
      <w:r>
        <w:rPr>
          <w:rFonts w:cs="Arial"/>
        </w:rPr>
        <w:t xml:space="preserve">The Active Harrow Strategy </w:t>
      </w:r>
      <w:r w:rsidR="00287A2E">
        <w:rPr>
          <w:rFonts w:cs="Arial"/>
        </w:rPr>
        <w:t xml:space="preserve">2016-20 is a partnership of many council departments (Public Health, Transport, Community Engagement, Sports Development) and community and voluntary sectors organisations. The strategy </w:t>
      </w:r>
      <w:r>
        <w:rPr>
          <w:rFonts w:cs="Arial"/>
        </w:rPr>
        <w:t>was brought to this board exactly two years ago for endorsement and support and enclosed is an update for 2017-18 against the objectives and outcomes in the strategy.</w:t>
      </w:r>
    </w:p>
    <w:p w:rsidR="002F3EF0" w:rsidRDefault="002F3EF0">
      <w:pPr>
        <w:rPr>
          <w:rFonts w:cs="Arial"/>
        </w:rPr>
      </w:pPr>
    </w:p>
    <w:p w:rsidR="00E06CDE" w:rsidRDefault="0009031B" w:rsidP="005C5173">
      <w:pPr>
        <w:pStyle w:val="Heading1"/>
        <w:keepNext w:val="0"/>
        <w:widowControl w:val="0"/>
        <w:rPr>
          <w:rFonts w:ascii="Arial" w:hAnsi="Arial" w:cs="Arial"/>
          <w:sz w:val="24"/>
          <w:szCs w:val="24"/>
        </w:rPr>
      </w:pPr>
      <w:r>
        <w:rPr>
          <w:rFonts w:ascii="Arial" w:hAnsi="Arial" w:cs="Arial"/>
          <w:sz w:val="24"/>
          <w:szCs w:val="24"/>
        </w:rPr>
        <w:t>The update includes</w:t>
      </w:r>
      <w:r w:rsidR="00E06CDE">
        <w:rPr>
          <w:rFonts w:ascii="Arial" w:hAnsi="Arial" w:cs="Arial"/>
          <w:sz w:val="24"/>
          <w:szCs w:val="24"/>
        </w:rPr>
        <w:t>;</w:t>
      </w:r>
    </w:p>
    <w:p w:rsidR="001C4247" w:rsidRPr="00665688" w:rsidRDefault="006148B9" w:rsidP="00E06CDE">
      <w:pPr>
        <w:pStyle w:val="Heading1"/>
        <w:keepNext w:val="0"/>
        <w:widowControl w:val="0"/>
        <w:numPr>
          <w:ilvl w:val="0"/>
          <w:numId w:val="11"/>
        </w:numPr>
        <w:rPr>
          <w:rFonts w:ascii="Arial" w:hAnsi="Arial" w:cs="Arial"/>
          <w:color w:val="000000" w:themeColor="text1"/>
          <w:sz w:val="24"/>
          <w:szCs w:val="24"/>
        </w:rPr>
      </w:pPr>
      <w:r w:rsidRPr="00665688">
        <w:rPr>
          <w:rFonts w:ascii="Arial" w:hAnsi="Arial" w:cs="Arial"/>
          <w:color w:val="000000" w:themeColor="text1"/>
          <w:sz w:val="24"/>
          <w:szCs w:val="24"/>
        </w:rPr>
        <w:t xml:space="preserve">Active Harrow </w:t>
      </w:r>
      <w:r w:rsidR="0009031B" w:rsidRPr="00665688">
        <w:rPr>
          <w:rFonts w:ascii="Arial" w:hAnsi="Arial" w:cs="Arial"/>
          <w:color w:val="000000" w:themeColor="text1"/>
          <w:sz w:val="24"/>
          <w:szCs w:val="24"/>
        </w:rPr>
        <w:t xml:space="preserve">Physical Activity and Sports Dashboard </w:t>
      </w:r>
      <w:r w:rsidR="001C4247" w:rsidRPr="00665688">
        <w:rPr>
          <w:rFonts w:ascii="Arial" w:hAnsi="Arial" w:cs="Arial"/>
          <w:color w:val="000000" w:themeColor="text1"/>
          <w:sz w:val="24"/>
          <w:szCs w:val="24"/>
        </w:rPr>
        <w:t>2017-18</w:t>
      </w:r>
      <w:r w:rsidR="00197279" w:rsidRPr="00665688">
        <w:rPr>
          <w:rFonts w:ascii="Arial" w:hAnsi="Arial" w:cs="Arial"/>
          <w:color w:val="000000" w:themeColor="text1"/>
          <w:sz w:val="24"/>
          <w:szCs w:val="24"/>
        </w:rPr>
        <w:t xml:space="preserve"> – </w:t>
      </w:r>
      <w:r w:rsidR="00197279" w:rsidRPr="00665688">
        <w:rPr>
          <w:rFonts w:ascii="Arial" w:hAnsi="Arial" w:cs="Arial"/>
          <w:color w:val="000000" w:themeColor="text1"/>
          <w:sz w:val="22"/>
          <w:szCs w:val="22"/>
        </w:rPr>
        <w:t xml:space="preserve">this document shows the achievements against the </w:t>
      </w:r>
      <w:r w:rsidR="00C0585B" w:rsidRPr="00665688">
        <w:rPr>
          <w:rFonts w:ascii="Arial" w:hAnsi="Arial" w:cs="Arial"/>
          <w:color w:val="000000" w:themeColor="text1"/>
          <w:sz w:val="22"/>
          <w:szCs w:val="22"/>
        </w:rPr>
        <w:t>strategy</w:t>
      </w:r>
      <w:r w:rsidR="00665688" w:rsidRPr="00665688">
        <w:rPr>
          <w:rFonts w:ascii="Arial" w:hAnsi="Arial" w:cs="Arial"/>
          <w:color w:val="000000" w:themeColor="text1"/>
          <w:sz w:val="22"/>
          <w:szCs w:val="22"/>
        </w:rPr>
        <w:t xml:space="preserve">. We have </w:t>
      </w:r>
      <w:r w:rsidR="00197279" w:rsidRPr="00665688">
        <w:rPr>
          <w:rFonts w:ascii="Arial" w:hAnsi="Arial" w:cs="Arial"/>
          <w:color w:val="000000" w:themeColor="text1"/>
          <w:sz w:val="22"/>
          <w:szCs w:val="22"/>
        </w:rPr>
        <w:t>successes of Health Walks</w:t>
      </w:r>
      <w:r w:rsidR="00665688" w:rsidRPr="00665688">
        <w:rPr>
          <w:rFonts w:ascii="Arial" w:hAnsi="Arial" w:cs="Arial"/>
          <w:color w:val="000000" w:themeColor="text1"/>
          <w:sz w:val="22"/>
          <w:szCs w:val="22"/>
        </w:rPr>
        <w:t xml:space="preserve"> with </w:t>
      </w:r>
      <w:r w:rsidR="00E93414">
        <w:rPr>
          <w:rFonts w:ascii="Arial" w:hAnsi="Arial" w:cs="Arial"/>
          <w:color w:val="000000" w:themeColor="text1"/>
          <w:sz w:val="22"/>
          <w:szCs w:val="22"/>
        </w:rPr>
        <w:t xml:space="preserve">352 new walkers and </w:t>
      </w:r>
      <w:r w:rsidR="00665688" w:rsidRPr="00665688">
        <w:rPr>
          <w:rFonts w:ascii="Arial" w:hAnsi="Arial" w:cs="Arial"/>
          <w:color w:val="000000" w:themeColor="text1"/>
          <w:sz w:val="22"/>
          <w:szCs w:val="22"/>
        </w:rPr>
        <w:t>20 walks operating</w:t>
      </w:r>
      <w:r w:rsidR="00197279" w:rsidRPr="00665688">
        <w:rPr>
          <w:rFonts w:ascii="Arial" w:hAnsi="Arial" w:cs="Arial"/>
          <w:color w:val="000000" w:themeColor="text1"/>
          <w:sz w:val="22"/>
          <w:szCs w:val="22"/>
        </w:rPr>
        <w:t xml:space="preserve">, </w:t>
      </w:r>
      <w:r w:rsidR="00665688" w:rsidRPr="00665688">
        <w:rPr>
          <w:rFonts w:ascii="Arial" w:hAnsi="Arial" w:cs="Arial"/>
          <w:color w:val="000000" w:themeColor="text1"/>
          <w:sz w:val="22"/>
          <w:szCs w:val="22"/>
        </w:rPr>
        <w:t xml:space="preserve">76 early years providers have been trained to deliver the Busy Feet programme </w:t>
      </w:r>
      <w:r w:rsidR="00197279" w:rsidRPr="00665688">
        <w:rPr>
          <w:rFonts w:ascii="Arial" w:hAnsi="Arial" w:cs="Arial"/>
          <w:color w:val="000000" w:themeColor="text1"/>
          <w:sz w:val="22"/>
          <w:szCs w:val="22"/>
        </w:rPr>
        <w:t>and</w:t>
      </w:r>
      <w:r w:rsidR="00665688" w:rsidRPr="00665688">
        <w:rPr>
          <w:rFonts w:ascii="Arial" w:hAnsi="Arial" w:cs="Arial"/>
          <w:color w:val="000000" w:themeColor="text1"/>
          <w:sz w:val="22"/>
          <w:szCs w:val="22"/>
        </w:rPr>
        <w:t xml:space="preserve"> in </w:t>
      </w:r>
      <w:r w:rsidR="00197279" w:rsidRPr="00665688">
        <w:rPr>
          <w:rFonts w:ascii="Arial" w:hAnsi="Arial" w:cs="Arial"/>
          <w:color w:val="000000" w:themeColor="text1"/>
          <w:sz w:val="22"/>
          <w:szCs w:val="22"/>
        </w:rPr>
        <w:t>adult learning</w:t>
      </w:r>
      <w:r w:rsidR="00665688" w:rsidRPr="00665688">
        <w:rPr>
          <w:rFonts w:ascii="Arial" w:hAnsi="Arial" w:cs="Arial"/>
          <w:color w:val="000000" w:themeColor="text1"/>
          <w:sz w:val="22"/>
          <w:szCs w:val="22"/>
        </w:rPr>
        <w:t xml:space="preserve"> walking and exercise now features in the ESOL programme which has 1000 attendees annually</w:t>
      </w:r>
      <w:r w:rsidR="00197279" w:rsidRPr="00665688">
        <w:rPr>
          <w:rFonts w:ascii="Arial" w:hAnsi="Arial" w:cs="Arial"/>
          <w:color w:val="000000" w:themeColor="text1"/>
          <w:sz w:val="22"/>
          <w:szCs w:val="22"/>
        </w:rPr>
        <w:t>.</w:t>
      </w:r>
      <w:r w:rsidR="00AD4404" w:rsidRPr="00665688">
        <w:rPr>
          <w:rFonts w:ascii="Arial" w:hAnsi="Arial" w:cs="Arial"/>
          <w:color w:val="000000" w:themeColor="text1"/>
          <w:sz w:val="22"/>
          <w:szCs w:val="22"/>
        </w:rPr>
        <w:t xml:space="preserve"> The focus for 2018-19 should be the actions around active travel where we need more clarity around the council travel plan and the</w:t>
      </w:r>
      <w:r w:rsidR="00665688" w:rsidRPr="00665688">
        <w:rPr>
          <w:rFonts w:ascii="Arial" w:hAnsi="Arial" w:cs="Arial"/>
          <w:color w:val="000000" w:themeColor="text1"/>
          <w:sz w:val="22"/>
          <w:szCs w:val="22"/>
        </w:rPr>
        <w:t xml:space="preserve"> active travel</w:t>
      </w:r>
      <w:r w:rsidR="00AD4404" w:rsidRPr="00665688">
        <w:rPr>
          <w:rFonts w:ascii="Arial" w:hAnsi="Arial" w:cs="Arial"/>
          <w:color w:val="000000" w:themeColor="text1"/>
          <w:sz w:val="22"/>
          <w:szCs w:val="22"/>
        </w:rPr>
        <w:t xml:space="preserve"> measure for schools</w:t>
      </w:r>
      <w:r w:rsidR="00665688" w:rsidRPr="00665688">
        <w:rPr>
          <w:rFonts w:ascii="Arial" w:hAnsi="Arial" w:cs="Arial"/>
          <w:color w:val="000000" w:themeColor="text1"/>
          <w:sz w:val="22"/>
          <w:szCs w:val="22"/>
        </w:rPr>
        <w:t xml:space="preserve"> and also the approach in South Harrow detailed in 5).</w:t>
      </w:r>
      <w:r w:rsidR="00665688">
        <w:rPr>
          <w:rFonts w:ascii="Arial" w:hAnsi="Arial" w:cs="Arial"/>
          <w:color w:val="000000" w:themeColor="text1"/>
          <w:sz w:val="22"/>
          <w:szCs w:val="22"/>
        </w:rPr>
        <w:t xml:space="preserve"> For a more detailed commentary see 2)</w:t>
      </w:r>
    </w:p>
    <w:p w:rsidR="00E06CDE" w:rsidRPr="00665688" w:rsidRDefault="001C4247" w:rsidP="001C4247">
      <w:pPr>
        <w:pStyle w:val="Heading1"/>
        <w:keepNext w:val="0"/>
        <w:widowControl w:val="0"/>
        <w:numPr>
          <w:ilvl w:val="0"/>
          <w:numId w:val="11"/>
        </w:numPr>
        <w:rPr>
          <w:rFonts w:ascii="Arial" w:hAnsi="Arial" w:cs="Arial"/>
          <w:color w:val="000000" w:themeColor="text1"/>
          <w:sz w:val="24"/>
          <w:szCs w:val="24"/>
        </w:rPr>
      </w:pPr>
      <w:r w:rsidRPr="00665688">
        <w:rPr>
          <w:rFonts w:ascii="Arial" w:hAnsi="Arial" w:cs="Arial"/>
          <w:color w:val="000000" w:themeColor="text1"/>
          <w:sz w:val="24"/>
          <w:szCs w:val="24"/>
        </w:rPr>
        <w:t>Active Harrow Physical Activity and Sports Dashboard C</w:t>
      </w:r>
      <w:r w:rsidR="0009031B" w:rsidRPr="00665688">
        <w:rPr>
          <w:rFonts w:ascii="Arial" w:hAnsi="Arial" w:cs="Arial"/>
          <w:color w:val="000000" w:themeColor="text1"/>
          <w:sz w:val="24"/>
          <w:szCs w:val="24"/>
        </w:rPr>
        <w:t>ommentary for 2017-18</w:t>
      </w:r>
      <w:r w:rsidR="008F4F46" w:rsidRPr="00665688">
        <w:rPr>
          <w:rFonts w:ascii="Arial" w:hAnsi="Arial" w:cs="Arial"/>
          <w:color w:val="000000" w:themeColor="text1"/>
          <w:sz w:val="24"/>
          <w:szCs w:val="24"/>
        </w:rPr>
        <w:t xml:space="preserve">- </w:t>
      </w:r>
      <w:r w:rsidR="008F4F46" w:rsidRPr="00665688">
        <w:rPr>
          <w:rFonts w:ascii="Arial" w:hAnsi="Arial" w:cs="Arial"/>
          <w:color w:val="000000" w:themeColor="text1"/>
          <w:sz w:val="22"/>
          <w:szCs w:val="22"/>
        </w:rPr>
        <w:t>this</w:t>
      </w:r>
      <w:r w:rsidR="00197279" w:rsidRPr="00665688">
        <w:rPr>
          <w:rFonts w:ascii="Arial" w:hAnsi="Arial" w:cs="Arial"/>
          <w:color w:val="000000" w:themeColor="text1"/>
          <w:sz w:val="22"/>
          <w:szCs w:val="22"/>
        </w:rPr>
        <w:t xml:space="preserve"> provides a written summary of the dashboard</w:t>
      </w:r>
    </w:p>
    <w:p w:rsidR="001C4247" w:rsidRPr="00665688" w:rsidRDefault="001C4247" w:rsidP="00E06CDE">
      <w:pPr>
        <w:pStyle w:val="Heading1"/>
        <w:keepNext w:val="0"/>
        <w:widowControl w:val="0"/>
        <w:numPr>
          <w:ilvl w:val="0"/>
          <w:numId w:val="11"/>
        </w:numPr>
        <w:rPr>
          <w:rFonts w:ascii="Arial" w:hAnsi="Arial" w:cs="Arial"/>
          <w:color w:val="000000" w:themeColor="text1"/>
          <w:sz w:val="24"/>
          <w:szCs w:val="24"/>
        </w:rPr>
      </w:pPr>
      <w:r w:rsidRPr="00665688">
        <w:rPr>
          <w:rFonts w:ascii="Arial" w:hAnsi="Arial" w:cs="Arial"/>
          <w:color w:val="000000" w:themeColor="text1"/>
          <w:sz w:val="24"/>
          <w:szCs w:val="24"/>
        </w:rPr>
        <w:t>Active Harrow Physical Activity and Sports Dashboard for community organisations (draft)</w:t>
      </w:r>
      <w:r w:rsidR="00197279" w:rsidRPr="00665688">
        <w:rPr>
          <w:rFonts w:ascii="Arial" w:hAnsi="Arial" w:cs="Arial"/>
          <w:color w:val="000000" w:themeColor="text1"/>
          <w:sz w:val="24"/>
          <w:szCs w:val="24"/>
        </w:rPr>
        <w:t xml:space="preserve"> – </w:t>
      </w:r>
      <w:r w:rsidR="00197279" w:rsidRPr="00665688">
        <w:rPr>
          <w:rFonts w:ascii="Arial" w:hAnsi="Arial" w:cs="Arial"/>
          <w:color w:val="000000" w:themeColor="text1"/>
          <w:sz w:val="22"/>
          <w:szCs w:val="22"/>
        </w:rPr>
        <w:t xml:space="preserve">the Active Harrow Strategic Group decided that the dashboard (above) only captured council achievements and so this document will aim to capture what the voluntary sector are doing to contribute to the Active Harrow objectives. </w:t>
      </w:r>
    </w:p>
    <w:p w:rsidR="00E06CDE" w:rsidRPr="00665688" w:rsidRDefault="001C4247" w:rsidP="00E06CDE">
      <w:pPr>
        <w:pStyle w:val="Heading1"/>
        <w:keepNext w:val="0"/>
        <w:widowControl w:val="0"/>
        <w:numPr>
          <w:ilvl w:val="0"/>
          <w:numId w:val="11"/>
        </w:numPr>
        <w:rPr>
          <w:rFonts w:ascii="Arial" w:hAnsi="Arial" w:cs="Arial"/>
          <w:color w:val="000000" w:themeColor="text1"/>
          <w:sz w:val="24"/>
          <w:szCs w:val="24"/>
        </w:rPr>
      </w:pPr>
      <w:r w:rsidRPr="00665688">
        <w:rPr>
          <w:rFonts w:ascii="Arial" w:hAnsi="Arial" w:cs="Arial"/>
          <w:color w:val="000000" w:themeColor="text1"/>
          <w:sz w:val="24"/>
          <w:szCs w:val="24"/>
        </w:rPr>
        <w:t>R</w:t>
      </w:r>
      <w:r w:rsidR="0009031B" w:rsidRPr="00665688">
        <w:rPr>
          <w:rFonts w:ascii="Arial" w:hAnsi="Arial" w:cs="Arial"/>
          <w:color w:val="000000" w:themeColor="text1"/>
          <w:sz w:val="24"/>
          <w:szCs w:val="24"/>
        </w:rPr>
        <w:t>evised Terms of Reference for the Active Harr</w:t>
      </w:r>
      <w:r w:rsidRPr="00665688">
        <w:rPr>
          <w:rFonts w:ascii="Arial" w:hAnsi="Arial" w:cs="Arial"/>
          <w:color w:val="000000" w:themeColor="text1"/>
          <w:sz w:val="24"/>
          <w:szCs w:val="24"/>
        </w:rPr>
        <w:t>ow Strategic Group and members (April 2018)</w:t>
      </w:r>
      <w:r w:rsidR="00197279" w:rsidRPr="00665688">
        <w:rPr>
          <w:rFonts w:ascii="Arial" w:hAnsi="Arial" w:cs="Arial"/>
          <w:color w:val="000000" w:themeColor="text1"/>
          <w:sz w:val="24"/>
          <w:szCs w:val="24"/>
        </w:rPr>
        <w:t xml:space="preserve"> </w:t>
      </w:r>
      <w:r w:rsidR="00197279" w:rsidRPr="00665688">
        <w:rPr>
          <w:rFonts w:ascii="Arial" w:hAnsi="Arial" w:cs="Arial"/>
          <w:color w:val="000000" w:themeColor="text1"/>
          <w:sz w:val="22"/>
          <w:szCs w:val="22"/>
        </w:rPr>
        <w:t xml:space="preserve">– this includes a new Active Harrow Strategic Group </w:t>
      </w:r>
      <w:r w:rsidR="00C0585B" w:rsidRPr="00665688">
        <w:rPr>
          <w:rFonts w:ascii="Arial" w:hAnsi="Arial" w:cs="Arial"/>
          <w:color w:val="000000" w:themeColor="text1"/>
          <w:sz w:val="22"/>
          <w:szCs w:val="22"/>
        </w:rPr>
        <w:t xml:space="preserve">who will monitor the implementation of the strategy </w:t>
      </w:r>
      <w:r w:rsidR="00197279" w:rsidRPr="00665688">
        <w:rPr>
          <w:rFonts w:ascii="Arial" w:hAnsi="Arial" w:cs="Arial"/>
          <w:color w:val="000000" w:themeColor="text1"/>
          <w:sz w:val="22"/>
          <w:szCs w:val="22"/>
        </w:rPr>
        <w:t xml:space="preserve">and wider Active Harrow </w:t>
      </w:r>
      <w:r w:rsidR="00C0585B" w:rsidRPr="00665688">
        <w:rPr>
          <w:rFonts w:ascii="Arial" w:hAnsi="Arial" w:cs="Arial"/>
          <w:color w:val="000000" w:themeColor="text1"/>
          <w:sz w:val="22"/>
          <w:szCs w:val="22"/>
        </w:rPr>
        <w:t xml:space="preserve">members (Sports clubs </w:t>
      </w:r>
      <w:proofErr w:type="spellStart"/>
      <w:r w:rsidR="00C0585B" w:rsidRPr="00665688">
        <w:rPr>
          <w:rFonts w:ascii="Arial" w:hAnsi="Arial" w:cs="Arial"/>
          <w:color w:val="000000" w:themeColor="text1"/>
          <w:sz w:val="22"/>
          <w:szCs w:val="22"/>
        </w:rPr>
        <w:t>etc</w:t>
      </w:r>
      <w:proofErr w:type="spellEnd"/>
      <w:r w:rsidR="00C0585B" w:rsidRPr="00665688">
        <w:rPr>
          <w:rFonts w:ascii="Arial" w:hAnsi="Arial" w:cs="Arial"/>
          <w:color w:val="000000" w:themeColor="text1"/>
          <w:sz w:val="22"/>
          <w:szCs w:val="22"/>
        </w:rPr>
        <w:t>) will now be supported by London Sport.</w:t>
      </w:r>
    </w:p>
    <w:p w:rsidR="005C5173" w:rsidRPr="00665688" w:rsidRDefault="00E75409" w:rsidP="00E06CDE">
      <w:pPr>
        <w:pStyle w:val="Heading1"/>
        <w:keepNext w:val="0"/>
        <w:widowControl w:val="0"/>
        <w:numPr>
          <w:ilvl w:val="0"/>
          <w:numId w:val="11"/>
        </w:numPr>
        <w:rPr>
          <w:rFonts w:ascii="Arial" w:hAnsi="Arial" w:cs="Arial"/>
          <w:color w:val="000000" w:themeColor="text1"/>
          <w:sz w:val="24"/>
          <w:szCs w:val="24"/>
        </w:rPr>
      </w:pPr>
      <w:r w:rsidRPr="00665688">
        <w:rPr>
          <w:rFonts w:ascii="Arial" w:hAnsi="Arial" w:cs="Arial"/>
          <w:color w:val="000000" w:themeColor="text1"/>
          <w:sz w:val="24"/>
          <w:szCs w:val="24"/>
        </w:rPr>
        <w:t xml:space="preserve">Three slides </w:t>
      </w:r>
      <w:r w:rsidR="0009031B" w:rsidRPr="00665688">
        <w:rPr>
          <w:rFonts w:ascii="Arial" w:hAnsi="Arial" w:cs="Arial"/>
          <w:color w:val="000000" w:themeColor="text1"/>
          <w:sz w:val="24"/>
          <w:szCs w:val="24"/>
        </w:rPr>
        <w:t>that summarise the</w:t>
      </w:r>
      <w:r w:rsidR="00E06CDE" w:rsidRPr="00665688">
        <w:rPr>
          <w:rFonts w:ascii="Arial" w:hAnsi="Arial" w:cs="Arial"/>
          <w:color w:val="000000" w:themeColor="text1"/>
          <w:sz w:val="24"/>
          <w:szCs w:val="24"/>
        </w:rPr>
        <w:t xml:space="preserve"> approach used in the</w:t>
      </w:r>
      <w:r w:rsidRPr="00665688">
        <w:rPr>
          <w:rFonts w:ascii="Arial" w:hAnsi="Arial" w:cs="Arial"/>
          <w:color w:val="000000" w:themeColor="text1"/>
          <w:sz w:val="24"/>
          <w:szCs w:val="24"/>
        </w:rPr>
        <w:t xml:space="preserve"> Sport England</w:t>
      </w:r>
      <w:r w:rsidR="00E06CDE" w:rsidRPr="00665688">
        <w:rPr>
          <w:rFonts w:ascii="Arial" w:hAnsi="Arial" w:cs="Arial"/>
          <w:color w:val="000000" w:themeColor="text1"/>
          <w:sz w:val="24"/>
          <w:szCs w:val="24"/>
        </w:rPr>
        <w:t xml:space="preserve"> bid the group did last year and proposed by London Sport to develop more ways to be active in South Harrow over the next year.</w:t>
      </w:r>
      <w:r w:rsidR="0009031B" w:rsidRPr="00665688">
        <w:rPr>
          <w:rFonts w:ascii="Arial" w:hAnsi="Arial" w:cs="Arial"/>
          <w:color w:val="000000" w:themeColor="text1"/>
          <w:sz w:val="24"/>
          <w:szCs w:val="24"/>
        </w:rPr>
        <w:t xml:space="preserve"> </w:t>
      </w:r>
    </w:p>
    <w:p w:rsidR="006148B9" w:rsidRPr="006148B9" w:rsidRDefault="006148B9" w:rsidP="006148B9"/>
    <w:p w:rsidR="00665688" w:rsidRPr="00665688" w:rsidRDefault="00665688" w:rsidP="005C5173">
      <w:pPr>
        <w:pStyle w:val="Heading1"/>
        <w:keepNext w:val="0"/>
        <w:widowControl w:val="0"/>
        <w:rPr>
          <w:sz w:val="22"/>
          <w:szCs w:val="22"/>
        </w:rPr>
      </w:pPr>
      <w:r w:rsidRPr="00665688">
        <w:rPr>
          <w:rFonts w:ascii="Arial" w:hAnsi="Arial" w:cs="Arial"/>
          <w:color w:val="000000" w:themeColor="text1"/>
          <w:sz w:val="22"/>
          <w:szCs w:val="22"/>
        </w:rPr>
        <w:t xml:space="preserve">All information on sport and physical activity opportunities for organisations, professionals and residents in Harrow can be found at </w:t>
      </w:r>
      <w:hyperlink r:id="rId9" w:history="1">
        <w:r w:rsidRPr="00665688">
          <w:rPr>
            <w:rStyle w:val="Hyperlink"/>
            <w:rFonts w:ascii="Arial" w:eastAsia="Calibri" w:hAnsi="Arial" w:cs="Arial"/>
            <w:sz w:val="22"/>
            <w:szCs w:val="22"/>
          </w:rPr>
          <w:t>www.harrow.gov.uk/getactive</w:t>
        </w:r>
      </w:hyperlink>
    </w:p>
    <w:p w:rsidR="00665688" w:rsidRDefault="00665688" w:rsidP="005C5173">
      <w:pPr>
        <w:pStyle w:val="Heading1"/>
        <w:keepNext w:val="0"/>
        <w:widowControl w:val="0"/>
      </w:pPr>
    </w:p>
    <w:p w:rsidR="00555253" w:rsidRPr="00030BF4" w:rsidRDefault="00555253" w:rsidP="005C5173">
      <w:pPr>
        <w:pStyle w:val="Heading1"/>
        <w:keepNext w:val="0"/>
        <w:widowControl w:val="0"/>
      </w:pPr>
      <w:r w:rsidRPr="00030BF4">
        <w:t>Section 3 – Further Information</w:t>
      </w:r>
    </w:p>
    <w:p w:rsidR="00555253" w:rsidRDefault="00555253">
      <w:pPr>
        <w:rPr>
          <w:rFonts w:cs="Arial"/>
        </w:rPr>
      </w:pPr>
    </w:p>
    <w:p w:rsidR="00E06CDE" w:rsidRDefault="00E06CDE">
      <w:pPr>
        <w:rPr>
          <w:rFonts w:cs="Arial"/>
        </w:rPr>
      </w:pPr>
      <w:r>
        <w:rPr>
          <w:rFonts w:cs="Arial"/>
        </w:rPr>
        <w:t>The TOR state that the Active Harrow Strategic Group will provide updates when relevant and annually</w:t>
      </w:r>
      <w:r w:rsidR="00D6549D">
        <w:rPr>
          <w:rFonts w:cs="Arial"/>
        </w:rPr>
        <w:t xml:space="preserve"> </w:t>
      </w:r>
      <w:r w:rsidR="00C0585B">
        <w:rPr>
          <w:rFonts w:cs="Arial"/>
        </w:rPr>
        <w:t>to the Health and Wellbeing Board.</w:t>
      </w:r>
    </w:p>
    <w:p w:rsidR="00555253" w:rsidRDefault="00555253">
      <w:pPr>
        <w:rPr>
          <w:rFonts w:cs="Arial"/>
        </w:rPr>
      </w:pPr>
    </w:p>
    <w:p w:rsidR="0097259E" w:rsidRDefault="0097259E" w:rsidP="00030BF4">
      <w:pPr>
        <w:pStyle w:val="Heading1"/>
      </w:pPr>
      <w:r>
        <w:t>Section 4 – Financial Implications</w:t>
      </w:r>
    </w:p>
    <w:p w:rsidR="00932BF4" w:rsidRDefault="00932BF4" w:rsidP="0097259E">
      <w:pPr>
        <w:rPr>
          <w:rFonts w:cs="Arial"/>
          <w:b/>
          <w:sz w:val="32"/>
          <w:szCs w:val="32"/>
        </w:rPr>
      </w:pPr>
    </w:p>
    <w:p w:rsidR="00D6549D" w:rsidRDefault="00713359" w:rsidP="00932BF4">
      <w:pPr>
        <w:rPr>
          <w:rFonts w:cs="Arial"/>
          <w:szCs w:val="24"/>
        </w:rPr>
      </w:pPr>
      <w:r>
        <w:rPr>
          <w:rFonts w:cs="Arial"/>
          <w:szCs w:val="24"/>
        </w:rPr>
        <w:t>The</w:t>
      </w:r>
      <w:r w:rsidR="00D6549D">
        <w:rPr>
          <w:rFonts w:cs="Arial"/>
          <w:szCs w:val="24"/>
        </w:rPr>
        <w:t xml:space="preserve"> annual </w:t>
      </w:r>
      <w:r w:rsidR="00C0585B">
        <w:rPr>
          <w:rFonts w:cs="Arial"/>
          <w:szCs w:val="24"/>
        </w:rPr>
        <w:t>P</w:t>
      </w:r>
      <w:r w:rsidR="00D6549D">
        <w:rPr>
          <w:rFonts w:cs="Arial"/>
          <w:szCs w:val="24"/>
        </w:rPr>
        <w:t xml:space="preserve">ublic </w:t>
      </w:r>
      <w:r w:rsidR="00C0585B">
        <w:rPr>
          <w:rFonts w:cs="Arial"/>
          <w:szCs w:val="24"/>
        </w:rPr>
        <w:t>H</w:t>
      </w:r>
      <w:r w:rsidR="00D6549D">
        <w:rPr>
          <w:rFonts w:cs="Arial"/>
          <w:szCs w:val="24"/>
        </w:rPr>
        <w:t xml:space="preserve">ealth budget no longer contributes funding towards supporting physical activity in the borough, although </w:t>
      </w:r>
      <w:r w:rsidR="00C0585B">
        <w:rPr>
          <w:rFonts w:cs="Arial"/>
          <w:szCs w:val="24"/>
        </w:rPr>
        <w:t>P</w:t>
      </w:r>
      <w:r w:rsidR="00D6549D">
        <w:rPr>
          <w:rFonts w:cs="Arial"/>
          <w:szCs w:val="24"/>
        </w:rPr>
        <w:t>ublic</w:t>
      </w:r>
      <w:r w:rsidR="00C0585B">
        <w:rPr>
          <w:rFonts w:cs="Arial"/>
          <w:szCs w:val="24"/>
        </w:rPr>
        <w:t xml:space="preserve"> H</w:t>
      </w:r>
      <w:r w:rsidR="00D6549D">
        <w:rPr>
          <w:rFonts w:cs="Arial"/>
          <w:szCs w:val="24"/>
        </w:rPr>
        <w:t>ealth input is provided with PH consultant representation on the strategic group</w:t>
      </w:r>
      <w:r w:rsidR="00C0585B">
        <w:rPr>
          <w:rFonts w:cs="Arial"/>
          <w:szCs w:val="24"/>
        </w:rPr>
        <w:t xml:space="preserve"> and</w:t>
      </w:r>
      <w:r w:rsidR="00751D9F">
        <w:rPr>
          <w:rFonts w:cs="Arial"/>
          <w:szCs w:val="24"/>
        </w:rPr>
        <w:t xml:space="preserve"> in supporting</w:t>
      </w:r>
      <w:r w:rsidR="00C0585B">
        <w:rPr>
          <w:rFonts w:cs="Arial"/>
          <w:szCs w:val="24"/>
        </w:rPr>
        <w:t xml:space="preserve"> funding bids</w:t>
      </w:r>
      <w:r w:rsidR="00217962">
        <w:rPr>
          <w:rFonts w:cs="Arial"/>
          <w:szCs w:val="24"/>
        </w:rPr>
        <w:t>.</w:t>
      </w:r>
    </w:p>
    <w:p w:rsidR="00D6549D" w:rsidRDefault="00D6549D" w:rsidP="00932BF4">
      <w:pPr>
        <w:rPr>
          <w:rFonts w:cs="Arial"/>
          <w:szCs w:val="24"/>
        </w:rPr>
      </w:pPr>
    </w:p>
    <w:p w:rsidR="00C0585B" w:rsidRDefault="00DA7D28" w:rsidP="00932BF4">
      <w:r>
        <w:rPr>
          <w:rFonts w:cs="Arial"/>
          <w:szCs w:val="24"/>
        </w:rPr>
        <w:t>The</w:t>
      </w:r>
      <w:r w:rsidR="00713359">
        <w:rPr>
          <w:rFonts w:cs="Arial"/>
          <w:szCs w:val="24"/>
        </w:rPr>
        <w:t xml:space="preserve"> implementation of the Active Harrow strategy does not identify any specific resource requirements </w:t>
      </w:r>
      <w:r w:rsidR="00C0585B">
        <w:rPr>
          <w:rFonts w:cs="Arial"/>
          <w:szCs w:val="24"/>
        </w:rPr>
        <w:t xml:space="preserve">from directorates </w:t>
      </w:r>
      <w:r w:rsidR="004F7239">
        <w:rPr>
          <w:rFonts w:cs="Arial"/>
          <w:szCs w:val="24"/>
        </w:rPr>
        <w:t xml:space="preserve">represented in the Active Harrow Strategic Group </w:t>
      </w:r>
      <w:r w:rsidR="00713359">
        <w:rPr>
          <w:rFonts w:cs="Arial"/>
          <w:szCs w:val="24"/>
        </w:rPr>
        <w:t xml:space="preserve">and any recommended actions arising from the </w:t>
      </w:r>
      <w:r w:rsidR="00713359">
        <w:rPr>
          <w:rFonts w:cs="Arial"/>
          <w:szCs w:val="24"/>
        </w:rPr>
        <w:lastRenderedPageBreak/>
        <w:t xml:space="preserve">implementation of the strategy will need to be delivered </w:t>
      </w:r>
      <w:r w:rsidR="00713359">
        <w:t xml:space="preserve">within </w:t>
      </w:r>
      <w:r w:rsidR="008F4F46">
        <w:t>existing directorate</w:t>
      </w:r>
      <w:r>
        <w:t xml:space="preserve"> </w:t>
      </w:r>
      <w:r w:rsidR="00713359">
        <w:t>budgetary provision on an ongoing basis</w:t>
      </w:r>
      <w:r w:rsidR="00093B99">
        <w:t xml:space="preserve"> as approved as part of the annual budget setting process.</w:t>
      </w:r>
      <w:r w:rsidR="00333791">
        <w:t xml:space="preserve">  </w:t>
      </w:r>
    </w:p>
    <w:p w:rsidR="00C0585B" w:rsidRDefault="00C0585B" w:rsidP="00932BF4"/>
    <w:p w:rsidR="00932BF4" w:rsidRDefault="005C76B1" w:rsidP="00932BF4">
      <w:pPr>
        <w:rPr>
          <w:rFonts w:cs="Arial"/>
          <w:color w:val="000000" w:themeColor="text1"/>
          <w:szCs w:val="24"/>
        </w:rPr>
      </w:pPr>
      <w:r w:rsidRPr="008F4F46">
        <w:rPr>
          <w:rFonts w:cs="Arial"/>
          <w:color w:val="000000" w:themeColor="text1"/>
          <w:szCs w:val="24"/>
        </w:rPr>
        <w:t xml:space="preserve">The </w:t>
      </w:r>
      <w:r w:rsidR="008F4F46">
        <w:rPr>
          <w:rFonts w:cs="Arial"/>
          <w:color w:val="000000" w:themeColor="text1"/>
          <w:szCs w:val="24"/>
        </w:rPr>
        <w:t xml:space="preserve">existing </w:t>
      </w:r>
      <w:r w:rsidRPr="008F4F46">
        <w:rPr>
          <w:rFonts w:cs="Arial"/>
          <w:color w:val="000000" w:themeColor="text1"/>
          <w:szCs w:val="24"/>
        </w:rPr>
        <w:t xml:space="preserve">resources </w:t>
      </w:r>
      <w:r w:rsidR="00217962">
        <w:rPr>
          <w:rFonts w:cs="Arial"/>
          <w:color w:val="000000" w:themeColor="text1"/>
          <w:szCs w:val="24"/>
        </w:rPr>
        <w:t xml:space="preserve">against each area captured in the dashboard </w:t>
      </w:r>
      <w:r w:rsidRPr="008F4F46">
        <w:rPr>
          <w:rFonts w:cs="Arial"/>
          <w:color w:val="000000" w:themeColor="text1"/>
          <w:szCs w:val="24"/>
        </w:rPr>
        <w:t xml:space="preserve">for each </w:t>
      </w:r>
      <w:r w:rsidR="00AC6C93" w:rsidRPr="008F4F46">
        <w:rPr>
          <w:rFonts w:cs="Arial"/>
          <w:color w:val="000000" w:themeColor="text1"/>
          <w:szCs w:val="24"/>
        </w:rPr>
        <w:t>directorate</w:t>
      </w:r>
      <w:r w:rsidRPr="008F4F46">
        <w:rPr>
          <w:rFonts w:cs="Arial"/>
          <w:color w:val="000000" w:themeColor="text1"/>
          <w:szCs w:val="24"/>
        </w:rPr>
        <w:t xml:space="preserve"> are </w:t>
      </w:r>
      <w:r w:rsidR="00751D9F">
        <w:rPr>
          <w:rFonts w:cs="Arial"/>
          <w:color w:val="000000" w:themeColor="text1"/>
          <w:szCs w:val="24"/>
        </w:rPr>
        <w:t xml:space="preserve">currently </w:t>
      </w:r>
      <w:r w:rsidRPr="008F4F46">
        <w:rPr>
          <w:rFonts w:cs="Arial"/>
          <w:color w:val="000000" w:themeColor="text1"/>
          <w:szCs w:val="24"/>
        </w:rPr>
        <w:t>as follows:</w:t>
      </w:r>
    </w:p>
    <w:p w:rsidR="00146335" w:rsidRPr="008F4F46" w:rsidRDefault="00146335" w:rsidP="00932BF4">
      <w:pPr>
        <w:rPr>
          <w:rFonts w:cs="Arial"/>
          <w:color w:val="000000" w:themeColor="text1"/>
          <w:szCs w:val="24"/>
        </w:rPr>
      </w:pPr>
    </w:p>
    <w:p w:rsidR="005C76B1" w:rsidRPr="00DC2648" w:rsidRDefault="005C76B1" w:rsidP="00DC2648">
      <w:pPr>
        <w:pStyle w:val="ListParagraph"/>
        <w:numPr>
          <w:ilvl w:val="0"/>
          <w:numId w:val="16"/>
        </w:numPr>
        <w:rPr>
          <w:rFonts w:cs="Arial"/>
          <w:color w:val="000000" w:themeColor="text1"/>
          <w:szCs w:val="24"/>
        </w:rPr>
      </w:pPr>
      <w:r w:rsidRPr="00DC2648">
        <w:rPr>
          <w:rFonts w:cs="Arial"/>
          <w:color w:val="000000" w:themeColor="text1"/>
          <w:szCs w:val="24"/>
        </w:rPr>
        <w:t>Sports Leisure and Libraries: £240,000 leisure services contract (although the council receives an income of £990k from the leisure centre), outdoor pitch improvements are fund</w:t>
      </w:r>
      <w:r w:rsidR="00442E40" w:rsidRPr="00DC2648">
        <w:rPr>
          <w:rFonts w:cs="Arial"/>
          <w:color w:val="000000" w:themeColor="text1"/>
          <w:szCs w:val="24"/>
        </w:rPr>
        <w:t>ed</w:t>
      </w:r>
      <w:r w:rsidR="008F4F46" w:rsidRPr="00DC2648">
        <w:rPr>
          <w:rFonts w:cs="Arial"/>
          <w:color w:val="000000" w:themeColor="text1"/>
          <w:szCs w:val="24"/>
        </w:rPr>
        <w:t xml:space="preserve"> by S</w:t>
      </w:r>
      <w:r w:rsidRPr="00DC2648">
        <w:rPr>
          <w:rFonts w:cs="Arial"/>
          <w:color w:val="000000" w:themeColor="text1"/>
          <w:szCs w:val="24"/>
        </w:rPr>
        <w:t>ection 106 money from the Kodak site.</w:t>
      </w:r>
    </w:p>
    <w:p w:rsidR="005C76B1" w:rsidRPr="00DC2648" w:rsidRDefault="005C76B1" w:rsidP="00DC2648">
      <w:pPr>
        <w:pStyle w:val="ListParagraph"/>
        <w:numPr>
          <w:ilvl w:val="0"/>
          <w:numId w:val="16"/>
        </w:numPr>
        <w:rPr>
          <w:rFonts w:cs="Arial"/>
          <w:color w:val="000000" w:themeColor="text1"/>
          <w:szCs w:val="24"/>
        </w:rPr>
      </w:pPr>
      <w:r w:rsidRPr="00DC2648">
        <w:rPr>
          <w:rFonts w:cs="Arial"/>
          <w:color w:val="000000" w:themeColor="text1"/>
          <w:szCs w:val="24"/>
        </w:rPr>
        <w:t xml:space="preserve">Transport: </w:t>
      </w:r>
      <w:r w:rsidR="008F4F46" w:rsidRPr="00DC2648">
        <w:rPr>
          <w:rFonts w:cs="Arial"/>
          <w:color w:val="000000" w:themeColor="text1"/>
          <w:szCs w:val="24"/>
        </w:rPr>
        <w:t>T</w:t>
      </w:r>
      <w:r w:rsidRPr="00DC2648">
        <w:rPr>
          <w:rFonts w:cs="Arial"/>
          <w:color w:val="000000" w:themeColor="text1"/>
          <w:szCs w:val="24"/>
        </w:rPr>
        <w:t>ravel planning</w:t>
      </w:r>
      <w:r w:rsidR="008F4F46" w:rsidRPr="00DC2648">
        <w:rPr>
          <w:rFonts w:cs="Arial"/>
          <w:color w:val="000000" w:themeColor="text1"/>
          <w:szCs w:val="24"/>
        </w:rPr>
        <w:t xml:space="preserve"> existing budget</w:t>
      </w:r>
      <w:r w:rsidRPr="00DC2648">
        <w:rPr>
          <w:rFonts w:cs="Arial"/>
          <w:color w:val="000000" w:themeColor="text1"/>
          <w:szCs w:val="24"/>
        </w:rPr>
        <w:t xml:space="preserve"> £130,000</w:t>
      </w:r>
    </w:p>
    <w:p w:rsidR="005C76B1" w:rsidRPr="00DC2648" w:rsidRDefault="005C76B1" w:rsidP="00DC2648">
      <w:pPr>
        <w:pStyle w:val="ListParagraph"/>
        <w:numPr>
          <w:ilvl w:val="0"/>
          <w:numId w:val="16"/>
        </w:numPr>
        <w:rPr>
          <w:rFonts w:cs="Arial"/>
          <w:color w:val="000000" w:themeColor="text1"/>
          <w:szCs w:val="24"/>
        </w:rPr>
      </w:pPr>
      <w:r w:rsidRPr="00DC2648">
        <w:rPr>
          <w:rFonts w:cs="Arial"/>
          <w:color w:val="000000" w:themeColor="text1"/>
          <w:szCs w:val="24"/>
        </w:rPr>
        <w:t>Adult Learning:</w:t>
      </w:r>
      <w:r w:rsidR="00AC6C93" w:rsidRPr="00DC2648">
        <w:rPr>
          <w:rFonts w:cs="Arial"/>
          <w:color w:val="000000" w:themeColor="text1"/>
          <w:szCs w:val="24"/>
        </w:rPr>
        <w:t xml:space="preserve"> This is all funded by DFE grant and DCLG grants </w:t>
      </w:r>
    </w:p>
    <w:p w:rsidR="005C76B1" w:rsidRDefault="005C76B1" w:rsidP="00DC2648">
      <w:pPr>
        <w:ind w:left="360"/>
        <w:rPr>
          <w:rFonts w:cs="Arial"/>
          <w:color w:val="FF0000"/>
          <w:szCs w:val="24"/>
        </w:rPr>
      </w:pPr>
      <w:r w:rsidRPr="00DC2648">
        <w:rPr>
          <w:rFonts w:cs="Arial"/>
          <w:color w:val="000000" w:themeColor="text1"/>
          <w:szCs w:val="24"/>
        </w:rPr>
        <w:t xml:space="preserve">Parks: </w:t>
      </w:r>
      <w:r w:rsidR="001E22FE" w:rsidRPr="00DC2648">
        <w:rPr>
          <w:color w:val="000000" w:themeColor="text1"/>
        </w:rPr>
        <w:t xml:space="preserve">Harrow Park User Groups raise money to implement a range of projects and they do this in various ways through the Community Fund, sponsorship, crowd funding, raffles and from funding streams such as Tesco’s Bags of Money.  </w:t>
      </w:r>
    </w:p>
    <w:p w:rsidR="00DC2648" w:rsidRDefault="00DC2648" w:rsidP="00DC2648">
      <w:pPr>
        <w:ind w:left="360"/>
        <w:rPr>
          <w:rFonts w:cs="Arial"/>
          <w:szCs w:val="24"/>
        </w:rPr>
      </w:pPr>
    </w:p>
    <w:p w:rsidR="00146335" w:rsidRPr="00DC2648" w:rsidRDefault="00146335" w:rsidP="00DC2648">
      <w:pPr>
        <w:ind w:left="360"/>
        <w:rPr>
          <w:rFonts w:cs="Arial"/>
          <w:szCs w:val="24"/>
        </w:rPr>
      </w:pPr>
      <w:bookmarkStart w:id="0" w:name="_GoBack"/>
      <w:bookmarkEnd w:id="0"/>
      <w:r w:rsidRPr="00DC2648">
        <w:rPr>
          <w:rFonts w:cs="Arial"/>
          <w:szCs w:val="24"/>
        </w:rPr>
        <w:t xml:space="preserve">The annual council budget process will determine the available funding within directorates </w:t>
      </w:r>
      <w:r w:rsidR="00751D9F" w:rsidRPr="00DC2648">
        <w:rPr>
          <w:rFonts w:cs="Arial"/>
          <w:szCs w:val="24"/>
        </w:rPr>
        <w:t xml:space="preserve">which can be targeted towards the </w:t>
      </w:r>
      <w:r w:rsidR="00DC2648">
        <w:rPr>
          <w:rFonts w:cs="Arial"/>
          <w:szCs w:val="24"/>
        </w:rPr>
        <w:t xml:space="preserve">Active Harrow: </w:t>
      </w:r>
      <w:r w:rsidR="00751D9F" w:rsidRPr="00DC2648">
        <w:rPr>
          <w:rFonts w:cs="Arial"/>
          <w:szCs w:val="24"/>
        </w:rPr>
        <w:t xml:space="preserve">Physical Activity and Sports </w:t>
      </w:r>
      <w:r w:rsidR="00DC2648">
        <w:rPr>
          <w:rFonts w:cs="Arial"/>
          <w:szCs w:val="24"/>
        </w:rPr>
        <w:t>S</w:t>
      </w:r>
      <w:r w:rsidR="00751D9F" w:rsidRPr="00DC2648">
        <w:rPr>
          <w:rFonts w:cs="Arial"/>
          <w:szCs w:val="24"/>
        </w:rPr>
        <w:t>trategy</w:t>
      </w:r>
      <w:r w:rsidR="00DC2648">
        <w:rPr>
          <w:rFonts w:cs="Arial"/>
          <w:szCs w:val="24"/>
        </w:rPr>
        <w:t xml:space="preserve"> 2016-20</w:t>
      </w:r>
      <w:r w:rsidR="00751D9F" w:rsidRPr="00DC2648">
        <w:rPr>
          <w:rFonts w:cs="Arial"/>
          <w:szCs w:val="24"/>
        </w:rPr>
        <w:t>.  Any changes in funding could affect the objectives and outcomes</w:t>
      </w:r>
      <w:r w:rsidR="00974B8F" w:rsidRPr="00DC2648">
        <w:rPr>
          <w:rFonts w:cs="Arial"/>
          <w:szCs w:val="24"/>
        </w:rPr>
        <w:t xml:space="preserve"> to be achieved and this will be reported in subsequent strategy updates.</w:t>
      </w:r>
      <w:r w:rsidR="00751D9F" w:rsidRPr="00DC2648">
        <w:rPr>
          <w:rFonts w:cs="Arial"/>
          <w:szCs w:val="24"/>
        </w:rPr>
        <w:t xml:space="preserve"> </w:t>
      </w:r>
      <w:r w:rsidRPr="00DC2648">
        <w:rPr>
          <w:rFonts w:cs="Arial"/>
          <w:szCs w:val="24"/>
        </w:rPr>
        <w:t xml:space="preserve"> </w:t>
      </w:r>
    </w:p>
    <w:p w:rsidR="00D326CA" w:rsidRDefault="00D326CA" w:rsidP="00932BF4">
      <w:pPr>
        <w:rPr>
          <w:rFonts w:cs="Arial"/>
          <w:szCs w:val="24"/>
        </w:rPr>
      </w:pPr>
    </w:p>
    <w:p w:rsidR="00D326CA" w:rsidRPr="000C6222" w:rsidRDefault="000C6222" w:rsidP="00D326CA">
      <w:pPr>
        <w:pStyle w:val="Heading2"/>
        <w:rPr>
          <w:rFonts w:ascii="Arial Black" w:hAnsi="Arial Black"/>
          <w:sz w:val="32"/>
          <w:szCs w:val="32"/>
        </w:rPr>
      </w:pPr>
      <w:r>
        <w:rPr>
          <w:rFonts w:ascii="Arial Black" w:hAnsi="Arial Black"/>
          <w:sz w:val="32"/>
          <w:szCs w:val="32"/>
        </w:rPr>
        <w:t xml:space="preserve">Section 5 - </w:t>
      </w:r>
      <w:r w:rsidR="00D326CA" w:rsidRPr="000C6222">
        <w:rPr>
          <w:rFonts w:ascii="Arial Black" w:hAnsi="Arial Black"/>
          <w:sz w:val="32"/>
          <w:szCs w:val="32"/>
        </w:rPr>
        <w:t>Equalities implications</w:t>
      </w:r>
    </w:p>
    <w:p w:rsidR="00D326CA" w:rsidRDefault="00D326CA" w:rsidP="00D326CA">
      <w:pPr>
        <w:keepNext/>
      </w:pPr>
    </w:p>
    <w:p w:rsidR="00E06CDE" w:rsidRDefault="00E06CDE" w:rsidP="00E06CDE">
      <w:r w:rsidRPr="004A2543">
        <w:t>Was an Equality Impact Assessment carried out?  Yes</w:t>
      </w:r>
    </w:p>
    <w:p w:rsidR="00E06CDE" w:rsidRDefault="00E06CDE" w:rsidP="00E06CDE"/>
    <w:p w:rsidR="00E06CDE" w:rsidRPr="004A2543" w:rsidRDefault="00E06CDE" w:rsidP="00E06CDE">
      <w:r>
        <w:t>The strategy is focused on improving access to physical activity opportunities for vulnerable groups and initiatives will be tailored and targeted accordingly.  The action plan</w:t>
      </w:r>
      <w:r w:rsidR="00807E4A">
        <w:t xml:space="preserve"> and enclosed update</w:t>
      </w:r>
      <w:r>
        <w:t xml:space="preserve"> identifies some of the indicators used to measure success</w:t>
      </w:r>
      <w:r w:rsidR="00807E4A">
        <w:t>.</w:t>
      </w:r>
      <w:r>
        <w:t xml:space="preserve">  </w:t>
      </w:r>
    </w:p>
    <w:p w:rsidR="00D326CA" w:rsidRDefault="00D326CA" w:rsidP="00D326CA">
      <w:pPr>
        <w:ind w:right="141"/>
        <w:rPr>
          <w:rFonts w:cs="Arial"/>
          <w:szCs w:val="24"/>
          <w:lang w:val="en-US"/>
        </w:rPr>
      </w:pPr>
    </w:p>
    <w:p w:rsidR="00932BF4" w:rsidRPr="00932BF4" w:rsidRDefault="00932BF4" w:rsidP="00F90FD0">
      <w:pPr>
        <w:pStyle w:val="Heading1"/>
        <w:keepNext w:val="0"/>
        <w:rPr>
          <w:lang w:val="en-US"/>
        </w:rPr>
      </w:pPr>
      <w:r w:rsidRPr="00932BF4">
        <w:rPr>
          <w:lang w:val="en-US"/>
        </w:rPr>
        <w:t xml:space="preserve">Section </w:t>
      </w:r>
      <w:r w:rsidR="00095EF6">
        <w:rPr>
          <w:lang w:val="en-US"/>
        </w:rPr>
        <w:t>6</w:t>
      </w:r>
      <w:r w:rsidRPr="00932BF4">
        <w:rPr>
          <w:lang w:val="en-US"/>
        </w:rPr>
        <w:t xml:space="preserve"> </w:t>
      </w:r>
      <w:r w:rsidRPr="00932BF4">
        <w:t>–</w:t>
      </w:r>
      <w:r w:rsidR="00E953DD">
        <w:t xml:space="preserve"> </w:t>
      </w:r>
      <w:r w:rsidR="004B42F6">
        <w:t>Co</w:t>
      </w:r>
      <w:r w:rsidR="004146B0">
        <w:t xml:space="preserve">uncil </w:t>
      </w:r>
      <w:r w:rsidRPr="00932BF4">
        <w:rPr>
          <w:lang w:val="en-US"/>
        </w:rPr>
        <w:t xml:space="preserve">Priorities </w:t>
      </w:r>
    </w:p>
    <w:p w:rsidR="00932BF4" w:rsidRPr="00612A64" w:rsidRDefault="00932BF4" w:rsidP="00F90FD0">
      <w:pPr>
        <w:keepNext/>
        <w:ind w:right="144"/>
        <w:rPr>
          <w:rFonts w:cs="Arial"/>
          <w:szCs w:val="24"/>
          <w:lang w:val="en-US"/>
        </w:rPr>
      </w:pPr>
    </w:p>
    <w:p w:rsidR="004E2741" w:rsidRDefault="004E2741" w:rsidP="004E2741">
      <w:pPr>
        <w:rPr>
          <w:rFonts w:cs="Arial"/>
          <w:szCs w:val="24"/>
        </w:rPr>
      </w:pPr>
      <w:r w:rsidRPr="00D378CC">
        <w:rPr>
          <w:rFonts w:cs="Arial"/>
          <w:szCs w:val="24"/>
        </w:rPr>
        <w:t>The Council’s vision</w:t>
      </w:r>
      <w:r>
        <w:rPr>
          <w:rFonts w:cs="Arial"/>
          <w:szCs w:val="24"/>
        </w:rPr>
        <w:t>:</w:t>
      </w:r>
    </w:p>
    <w:p w:rsidR="004E2741" w:rsidRDefault="004E2741" w:rsidP="004E2741">
      <w:pPr>
        <w:rPr>
          <w:rFonts w:cs="Arial"/>
          <w:szCs w:val="24"/>
        </w:rPr>
      </w:pPr>
    </w:p>
    <w:p w:rsidR="004E2741" w:rsidRPr="00D378CC" w:rsidRDefault="004E2741" w:rsidP="004E2741">
      <w:pPr>
        <w:rPr>
          <w:rFonts w:cs="Arial"/>
          <w:szCs w:val="24"/>
        </w:rPr>
      </w:pPr>
      <w:r w:rsidRPr="00C00122">
        <w:rPr>
          <w:rFonts w:cs="Arial"/>
          <w:b/>
          <w:szCs w:val="24"/>
        </w:rPr>
        <w:t xml:space="preserve">Working Together to Make a Difference for </w:t>
      </w:r>
      <w:smartTag w:uri="urn:schemas-microsoft-com:office:smarttags" w:element="place">
        <w:r w:rsidRPr="00C00122">
          <w:rPr>
            <w:rFonts w:cs="Arial"/>
            <w:b/>
            <w:szCs w:val="24"/>
          </w:rPr>
          <w:t>Harrow</w:t>
        </w:r>
      </w:smartTag>
      <w:r w:rsidRPr="00D378CC">
        <w:rPr>
          <w:rFonts w:cs="Arial"/>
          <w:szCs w:val="24"/>
        </w:rPr>
        <w:t xml:space="preserve"> </w:t>
      </w:r>
    </w:p>
    <w:p w:rsidR="004E2741" w:rsidRDefault="004E2741" w:rsidP="004E2741">
      <w:pPr>
        <w:rPr>
          <w:rFonts w:cs="Arial"/>
          <w:szCs w:val="24"/>
          <w:lang w:val="en-US"/>
        </w:rPr>
      </w:pPr>
    </w:p>
    <w:p w:rsidR="004E2741" w:rsidRPr="00392430" w:rsidRDefault="004E2741" w:rsidP="004E2741">
      <w:pPr>
        <w:rPr>
          <w:rFonts w:cs="Arial"/>
          <w:szCs w:val="24"/>
          <w:lang w:val="en-US"/>
        </w:rPr>
      </w:pPr>
      <w:r w:rsidRPr="00392430">
        <w:rPr>
          <w:rFonts w:cs="Arial"/>
          <w:szCs w:val="24"/>
          <w:lang w:val="en-US"/>
        </w:rPr>
        <w:t xml:space="preserve">Please identify how the report incorporates the administration’s priorities. </w:t>
      </w:r>
    </w:p>
    <w:p w:rsidR="004E2741" w:rsidRPr="00392430" w:rsidRDefault="004E2741" w:rsidP="004E2741">
      <w:pPr>
        <w:rPr>
          <w:szCs w:val="24"/>
        </w:rPr>
      </w:pPr>
    </w:p>
    <w:p w:rsidR="004E2741" w:rsidRPr="00392430" w:rsidRDefault="004E2741" w:rsidP="004E2741">
      <w:pPr>
        <w:numPr>
          <w:ilvl w:val="0"/>
          <w:numId w:val="10"/>
        </w:numPr>
        <w:tabs>
          <w:tab w:val="left" w:pos="748"/>
        </w:tabs>
        <w:ind w:left="782" w:hanging="782"/>
        <w:jc w:val="both"/>
        <w:rPr>
          <w:rFonts w:cs="Arial"/>
          <w:szCs w:val="24"/>
        </w:rPr>
      </w:pPr>
      <w:r w:rsidRPr="00392430">
        <w:rPr>
          <w:rFonts w:cs="Arial"/>
          <w:szCs w:val="24"/>
          <w:lang w:val="en"/>
        </w:rPr>
        <w:t>Making a difference for the vulnerable</w:t>
      </w:r>
    </w:p>
    <w:p w:rsidR="004E2741" w:rsidRPr="00392430" w:rsidRDefault="004E2741" w:rsidP="004E2741">
      <w:pPr>
        <w:numPr>
          <w:ilvl w:val="0"/>
          <w:numId w:val="10"/>
        </w:numPr>
        <w:tabs>
          <w:tab w:val="left" w:pos="748"/>
        </w:tabs>
        <w:suppressAutoHyphens/>
        <w:ind w:left="782" w:hanging="782"/>
        <w:jc w:val="both"/>
        <w:rPr>
          <w:rFonts w:cs="Arial"/>
          <w:szCs w:val="24"/>
        </w:rPr>
      </w:pPr>
      <w:r w:rsidRPr="00392430">
        <w:rPr>
          <w:rFonts w:cs="Arial"/>
          <w:szCs w:val="24"/>
        </w:rPr>
        <w:t>Making a difference for communities</w:t>
      </w:r>
    </w:p>
    <w:p w:rsidR="004E2741" w:rsidRPr="00392430" w:rsidRDefault="004E2741" w:rsidP="004E2741">
      <w:pPr>
        <w:numPr>
          <w:ilvl w:val="0"/>
          <w:numId w:val="10"/>
        </w:numPr>
        <w:tabs>
          <w:tab w:val="left" w:pos="748"/>
        </w:tabs>
        <w:suppressAutoHyphens/>
        <w:ind w:left="782" w:hanging="782"/>
        <w:jc w:val="both"/>
        <w:rPr>
          <w:rFonts w:cs="Arial"/>
          <w:szCs w:val="24"/>
        </w:rPr>
      </w:pPr>
      <w:r w:rsidRPr="00392430">
        <w:rPr>
          <w:rFonts w:cs="Arial"/>
          <w:szCs w:val="24"/>
        </w:rPr>
        <w:t>Making a difference for local businesses</w:t>
      </w:r>
    </w:p>
    <w:p w:rsidR="004E2741" w:rsidRDefault="004E2741" w:rsidP="004E2741">
      <w:pPr>
        <w:numPr>
          <w:ilvl w:val="0"/>
          <w:numId w:val="10"/>
        </w:numPr>
        <w:tabs>
          <w:tab w:val="left" w:pos="748"/>
        </w:tabs>
        <w:suppressAutoHyphens/>
        <w:ind w:left="782" w:hanging="782"/>
        <w:jc w:val="both"/>
        <w:rPr>
          <w:rFonts w:cs="Arial"/>
          <w:szCs w:val="24"/>
        </w:rPr>
      </w:pPr>
      <w:r w:rsidRPr="00392430">
        <w:rPr>
          <w:rFonts w:cs="Arial"/>
          <w:szCs w:val="24"/>
        </w:rPr>
        <w:t>Making a difference for families</w:t>
      </w:r>
    </w:p>
    <w:p w:rsidR="00392430" w:rsidRPr="00392430" w:rsidRDefault="00392430" w:rsidP="00392430">
      <w:pPr>
        <w:tabs>
          <w:tab w:val="left" w:pos="748"/>
        </w:tabs>
        <w:suppressAutoHyphens/>
        <w:ind w:left="782"/>
        <w:jc w:val="both"/>
        <w:rPr>
          <w:rFonts w:cs="Arial"/>
          <w:szCs w:val="24"/>
        </w:rPr>
      </w:pPr>
    </w:p>
    <w:p w:rsidR="00392430" w:rsidRPr="00392430" w:rsidRDefault="00392430" w:rsidP="00392430">
      <w:pPr>
        <w:pStyle w:val="Heading3"/>
        <w:numPr>
          <w:ilvl w:val="0"/>
          <w:numId w:val="10"/>
        </w:numPr>
        <w:ind w:left="426" w:hanging="568"/>
        <w:rPr>
          <w:b w:val="0"/>
          <w:sz w:val="24"/>
          <w:szCs w:val="24"/>
          <w:u w:val="none"/>
          <w:lang w:val="en"/>
        </w:rPr>
      </w:pPr>
      <w:r w:rsidRPr="00392430">
        <w:rPr>
          <w:b w:val="0"/>
          <w:sz w:val="24"/>
          <w:szCs w:val="24"/>
          <w:u w:val="none"/>
        </w:rPr>
        <w:t>The strategy outline</w:t>
      </w:r>
      <w:r w:rsidR="001C4247">
        <w:rPr>
          <w:b w:val="0"/>
          <w:sz w:val="24"/>
          <w:szCs w:val="24"/>
          <w:u w:val="none"/>
        </w:rPr>
        <w:t>d an</w:t>
      </w:r>
      <w:r w:rsidRPr="00392430">
        <w:rPr>
          <w:b w:val="0"/>
          <w:sz w:val="24"/>
          <w:szCs w:val="24"/>
          <w:u w:val="none"/>
        </w:rPr>
        <w:t xml:space="preserve"> approach to improve Harrow as a place making opportunities for being active easier. It highlights the need to ensure that our planning, transport and regeneration programmes promote and encourage active lives from the moment our residents step out of their </w:t>
      </w:r>
      <w:r w:rsidRPr="00392430">
        <w:rPr>
          <w:b w:val="0"/>
          <w:sz w:val="24"/>
          <w:szCs w:val="24"/>
          <w:u w:val="none"/>
        </w:rPr>
        <w:lastRenderedPageBreak/>
        <w:t>front doors with pleasant and safe spaces for walking, cycling, exercise and social activities.</w:t>
      </w:r>
    </w:p>
    <w:p w:rsidR="00392430" w:rsidRPr="00392430" w:rsidRDefault="00392430" w:rsidP="00392430">
      <w:pPr>
        <w:numPr>
          <w:ilvl w:val="0"/>
          <w:numId w:val="12"/>
        </w:numPr>
        <w:rPr>
          <w:rFonts w:cs="Arial"/>
          <w:szCs w:val="24"/>
        </w:rPr>
      </w:pPr>
      <w:r w:rsidRPr="00392430">
        <w:rPr>
          <w:rFonts w:cs="Arial"/>
          <w:szCs w:val="24"/>
        </w:rPr>
        <w:t xml:space="preserve">The focus of </w:t>
      </w:r>
      <w:r w:rsidR="001C4247">
        <w:rPr>
          <w:rFonts w:cs="Arial"/>
          <w:szCs w:val="24"/>
        </w:rPr>
        <w:t>our approach</w:t>
      </w:r>
      <w:r w:rsidRPr="00392430">
        <w:rPr>
          <w:rFonts w:cs="Arial"/>
          <w:szCs w:val="24"/>
        </w:rPr>
        <w:t xml:space="preserve"> is to ensure that groups within Harrow who have a higher risk of physical inactivity and the resulting health impacts have improved and better opportunities for being active</w:t>
      </w:r>
    </w:p>
    <w:p w:rsidR="00392430" w:rsidRPr="00392430" w:rsidRDefault="00392430" w:rsidP="00392430">
      <w:pPr>
        <w:numPr>
          <w:ilvl w:val="0"/>
          <w:numId w:val="12"/>
        </w:numPr>
        <w:rPr>
          <w:rFonts w:cs="Arial"/>
          <w:szCs w:val="24"/>
        </w:rPr>
      </w:pPr>
      <w:r w:rsidRPr="00392430">
        <w:rPr>
          <w:rFonts w:cs="Arial"/>
          <w:szCs w:val="24"/>
        </w:rPr>
        <w:t>A consultation with the identified vulnerable groups has been undertaken and an on-going dialogue will be maintained through implementation</w:t>
      </w:r>
      <w:r w:rsidR="001C4247">
        <w:rPr>
          <w:rFonts w:cs="Arial"/>
          <w:szCs w:val="24"/>
        </w:rPr>
        <w:t xml:space="preserve"> including a recent consultation on use of the leisure centre by inactive groups</w:t>
      </w:r>
    </w:p>
    <w:p w:rsidR="00392430" w:rsidRPr="00392430" w:rsidRDefault="00392430" w:rsidP="00392430">
      <w:pPr>
        <w:numPr>
          <w:ilvl w:val="0"/>
          <w:numId w:val="12"/>
        </w:numPr>
        <w:rPr>
          <w:rFonts w:cs="Arial"/>
          <w:szCs w:val="24"/>
        </w:rPr>
      </w:pPr>
      <w:r w:rsidRPr="00392430">
        <w:rPr>
          <w:rFonts w:cs="Arial"/>
          <w:szCs w:val="24"/>
        </w:rPr>
        <w:t>Specific work has been undertaken to engage with parents and children and schools have been highlighted as a priority group and this has been addressed in the subsequent action plan</w:t>
      </w:r>
    </w:p>
    <w:p w:rsidR="00392430" w:rsidRPr="00392430" w:rsidRDefault="00392430" w:rsidP="00392430">
      <w:pPr>
        <w:numPr>
          <w:ilvl w:val="0"/>
          <w:numId w:val="12"/>
        </w:numPr>
        <w:rPr>
          <w:rFonts w:cs="Arial"/>
          <w:iCs/>
          <w:szCs w:val="24"/>
        </w:rPr>
      </w:pPr>
      <w:r w:rsidRPr="00392430">
        <w:rPr>
          <w:rFonts w:cs="Arial"/>
          <w:iCs/>
          <w:szCs w:val="24"/>
        </w:rPr>
        <w:t>The cost of inactivity to LB Harrow is £16 million.</w:t>
      </w:r>
      <w:r w:rsidRPr="00392430">
        <w:rPr>
          <w:rFonts w:cs="Arial"/>
          <w:iCs/>
          <w:szCs w:val="24"/>
          <w:vertAlign w:val="superscript"/>
        </w:rPr>
        <w:endnoteReference w:id="1"/>
      </w:r>
      <w:r w:rsidRPr="00392430">
        <w:rPr>
          <w:rFonts w:cs="Arial"/>
          <w:iCs/>
          <w:szCs w:val="24"/>
        </w:rPr>
        <w:t xml:space="preserve"> Health cost of inactivity in Harrow is estimated to be £4.0 million. Sports and active recreation adds an economic value of £121.4m in improved quality and length of life plus health care costs avoided. It brings in jobs and opportunities for volunteering.</w:t>
      </w:r>
    </w:p>
    <w:p w:rsidR="004E2741" w:rsidRDefault="004E2741" w:rsidP="004E2741"/>
    <w:p w:rsidR="00334E30" w:rsidRDefault="00334E30" w:rsidP="0097259E">
      <w:pPr>
        <w:rPr>
          <w:rFonts w:cs="Arial"/>
          <w:b/>
          <w:szCs w:val="24"/>
        </w:rPr>
      </w:pPr>
    </w:p>
    <w:p w:rsidR="00334E30" w:rsidRPr="00A615BC" w:rsidRDefault="004E0590" w:rsidP="0097259E">
      <w:pPr>
        <w:rPr>
          <w:rFonts w:ascii="Arial Black" w:hAnsi="Arial Black" w:cs="Arial"/>
          <w:sz w:val="32"/>
          <w:szCs w:val="32"/>
        </w:rPr>
      </w:pPr>
      <w:r w:rsidRPr="00A615BC">
        <w:rPr>
          <w:rFonts w:ascii="Arial Black" w:hAnsi="Arial Black" w:cs="Arial"/>
          <w:sz w:val="32"/>
          <w:szCs w:val="32"/>
        </w:rPr>
        <w:t>STATUTORY OFFICER CLEARANCE</w:t>
      </w:r>
    </w:p>
    <w:p w:rsidR="004E0590" w:rsidRPr="00A615BC" w:rsidRDefault="004E0590" w:rsidP="0097259E">
      <w:pPr>
        <w:rPr>
          <w:rFonts w:ascii="Arial Black" w:hAnsi="Arial Black" w:cs="Arial"/>
          <w:sz w:val="32"/>
          <w:szCs w:val="32"/>
        </w:rPr>
      </w:pPr>
      <w:r w:rsidRPr="00A615BC">
        <w:rPr>
          <w:rFonts w:ascii="Arial Black" w:hAnsi="Arial Black" w:cs="Arial"/>
          <w:sz w:val="32"/>
          <w:szCs w:val="32"/>
        </w:rPr>
        <w:t>(Council and Joint Reports</w:t>
      </w:r>
    </w:p>
    <w:p w:rsidR="0097259E" w:rsidRPr="004E0590" w:rsidRDefault="0097259E" w:rsidP="0097259E">
      <w:pPr>
        <w:rPr>
          <w:rFonts w:ascii="Arial Black" w:hAnsi="Arial Black"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419"/>
        <w:gridCol w:w="227"/>
        <w:gridCol w:w="3922"/>
      </w:tblGrid>
      <w:tr w:rsidR="0097259E">
        <w:tc>
          <w:tcPr>
            <w:tcW w:w="2320" w:type="pct"/>
            <w:tcBorders>
              <w:top w:val="single" w:sz="4" w:space="0" w:color="auto"/>
              <w:left w:val="single" w:sz="4" w:space="0" w:color="auto"/>
              <w:bottom w:val="nil"/>
              <w:right w:val="nil"/>
            </w:tcBorders>
          </w:tcPr>
          <w:p w:rsidR="0097259E" w:rsidRDefault="0097259E">
            <w:pPr>
              <w:pStyle w:val="Infotext"/>
            </w:pPr>
          </w:p>
          <w:p w:rsidR="0097259E" w:rsidRDefault="0097259E">
            <w:pPr>
              <w:pStyle w:val="Infotext"/>
            </w:pPr>
          </w:p>
        </w:tc>
        <w:tc>
          <w:tcPr>
            <w:tcW w:w="246" w:type="pct"/>
            <w:tcBorders>
              <w:top w:val="single" w:sz="4" w:space="0" w:color="auto"/>
              <w:left w:val="nil"/>
              <w:bottom w:val="single" w:sz="4" w:space="0" w:color="auto"/>
              <w:right w:val="nil"/>
            </w:tcBorders>
          </w:tcPr>
          <w:p w:rsidR="0097259E" w:rsidRDefault="0097259E">
            <w:pPr>
              <w:pStyle w:val="Infotext"/>
            </w:pPr>
          </w:p>
        </w:tc>
        <w:tc>
          <w:tcPr>
            <w:tcW w:w="133" w:type="pct"/>
            <w:tcBorders>
              <w:top w:val="single" w:sz="4" w:space="0" w:color="auto"/>
              <w:left w:val="nil"/>
              <w:bottom w:val="nil"/>
              <w:right w:val="nil"/>
            </w:tcBorders>
          </w:tcPr>
          <w:p w:rsidR="0097259E" w:rsidRDefault="0097259E">
            <w:pPr>
              <w:pStyle w:val="Infotext"/>
            </w:pPr>
          </w:p>
        </w:tc>
        <w:tc>
          <w:tcPr>
            <w:tcW w:w="2300" w:type="pct"/>
            <w:tcBorders>
              <w:top w:val="single" w:sz="4" w:space="0" w:color="auto"/>
              <w:left w:val="nil"/>
              <w:bottom w:val="nil"/>
              <w:right w:val="single" w:sz="4" w:space="0" w:color="auto"/>
            </w:tcBorders>
          </w:tcPr>
          <w:p w:rsidR="0097259E" w:rsidRDefault="0097259E">
            <w:pPr>
              <w:pStyle w:val="Infotext"/>
            </w:pPr>
          </w:p>
          <w:p w:rsidR="0097259E" w:rsidRDefault="0097259E">
            <w:pPr>
              <w:pStyle w:val="Infotext"/>
            </w:pPr>
            <w:r>
              <w:t>on behalf of the</w:t>
            </w:r>
          </w:p>
        </w:tc>
      </w:tr>
      <w:tr w:rsidR="0097259E">
        <w:tc>
          <w:tcPr>
            <w:tcW w:w="2320" w:type="pct"/>
            <w:tcBorders>
              <w:top w:val="nil"/>
              <w:left w:val="single" w:sz="4" w:space="0" w:color="auto"/>
              <w:bottom w:val="nil"/>
              <w:right w:val="single" w:sz="4" w:space="0" w:color="auto"/>
            </w:tcBorders>
          </w:tcPr>
          <w:p w:rsidR="0097259E" w:rsidRDefault="0097259E" w:rsidP="00DC2648">
            <w:pPr>
              <w:pStyle w:val="Infotext"/>
            </w:pPr>
            <w:r>
              <w:t>Name:…</w:t>
            </w:r>
            <w:r w:rsidR="00DC2648">
              <w:t>Donna Edwards</w:t>
            </w:r>
            <w:r>
              <w:t>…</w:t>
            </w:r>
          </w:p>
        </w:tc>
        <w:tc>
          <w:tcPr>
            <w:tcW w:w="246" w:type="pct"/>
            <w:tcBorders>
              <w:top w:val="single" w:sz="4" w:space="0" w:color="auto"/>
              <w:left w:val="single" w:sz="4" w:space="0" w:color="auto"/>
              <w:bottom w:val="single" w:sz="4" w:space="0" w:color="auto"/>
              <w:right w:val="single" w:sz="4" w:space="0" w:color="auto"/>
            </w:tcBorders>
          </w:tcPr>
          <w:p w:rsidR="0097259E" w:rsidRDefault="00DC2648">
            <w:pPr>
              <w:pStyle w:val="Infotext"/>
            </w:pPr>
            <w:r>
              <w:t>x</w:t>
            </w:r>
          </w:p>
        </w:tc>
        <w:tc>
          <w:tcPr>
            <w:tcW w:w="133" w:type="pct"/>
            <w:tcBorders>
              <w:top w:val="nil"/>
              <w:left w:val="single" w:sz="4" w:space="0" w:color="auto"/>
              <w:bottom w:val="nil"/>
              <w:right w:val="nil"/>
            </w:tcBorders>
          </w:tcPr>
          <w:p w:rsidR="0097259E" w:rsidRDefault="0097259E">
            <w:pPr>
              <w:pStyle w:val="Infotext"/>
            </w:pPr>
          </w:p>
        </w:tc>
        <w:tc>
          <w:tcPr>
            <w:tcW w:w="2300" w:type="pct"/>
            <w:tcBorders>
              <w:top w:val="nil"/>
              <w:left w:val="nil"/>
              <w:bottom w:val="nil"/>
              <w:right w:val="single" w:sz="4" w:space="0" w:color="auto"/>
            </w:tcBorders>
          </w:tcPr>
          <w:p w:rsidR="0097259E" w:rsidRDefault="0097259E">
            <w:pPr>
              <w:pStyle w:val="Infotext"/>
            </w:pPr>
            <w:r>
              <w:t>Chief Financial Officer</w:t>
            </w:r>
          </w:p>
        </w:tc>
      </w:tr>
      <w:tr w:rsidR="0097259E">
        <w:tc>
          <w:tcPr>
            <w:tcW w:w="2320" w:type="pct"/>
            <w:tcBorders>
              <w:top w:val="nil"/>
              <w:left w:val="single" w:sz="4" w:space="0" w:color="auto"/>
              <w:bottom w:val="single" w:sz="4" w:space="0" w:color="auto"/>
              <w:right w:val="nil"/>
            </w:tcBorders>
          </w:tcPr>
          <w:p w:rsidR="0097259E" w:rsidRDefault="0097259E">
            <w:pPr>
              <w:pStyle w:val="Infotext"/>
            </w:pPr>
            <w:r>
              <w:t xml:space="preserve"> </w:t>
            </w:r>
          </w:p>
          <w:p w:rsidR="0097259E" w:rsidRDefault="0097259E" w:rsidP="00DC2648">
            <w:pPr>
              <w:pStyle w:val="Infotext"/>
            </w:pPr>
            <w:r>
              <w:t>Date: …</w:t>
            </w:r>
            <w:r w:rsidR="00DC2648">
              <w:t>24/5/18</w:t>
            </w:r>
            <w:r>
              <w:t>……………..</w:t>
            </w:r>
          </w:p>
        </w:tc>
        <w:tc>
          <w:tcPr>
            <w:tcW w:w="246" w:type="pct"/>
            <w:tcBorders>
              <w:top w:val="single" w:sz="4" w:space="0" w:color="auto"/>
              <w:left w:val="nil"/>
              <w:bottom w:val="single" w:sz="4" w:space="0" w:color="auto"/>
              <w:right w:val="nil"/>
            </w:tcBorders>
          </w:tcPr>
          <w:p w:rsidR="0097259E" w:rsidRDefault="0097259E">
            <w:pPr>
              <w:pStyle w:val="Infotext"/>
            </w:pPr>
          </w:p>
        </w:tc>
        <w:tc>
          <w:tcPr>
            <w:tcW w:w="133" w:type="pct"/>
            <w:tcBorders>
              <w:top w:val="nil"/>
              <w:left w:val="nil"/>
              <w:bottom w:val="single" w:sz="4" w:space="0" w:color="auto"/>
              <w:right w:val="nil"/>
            </w:tcBorders>
          </w:tcPr>
          <w:p w:rsidR="0097259E" w:rsidRDefault="0097259E">
            <w:pPr>
              <w:pStyle w:val="Infotext"/>
            </w:pPr>
          </w:p>
        </w:tc>
        <w:tc>
          <w:tcPr>
            <w:tcW w:w="2300" w:type="pct"/>
            <w:tcBorders>
              <w:top w:val="nil"/>
              <w:left w:val="nil"/>
              <w:bottom w:val="single" w:sz="4" w:space="0" w:color="auto"/>
              <w:right w:val="single" w:sz="4" w:space="0" w:color="auto"/>
            </w:tcBorders>
          </w:tcPr>
          <w:p w:rsidR="0097259E" w:rsidRDefault="0097259E">
            <w:pPr>
              <w:pStyle w:val="Infotext"/>
            </w:pPr>
          </w:p>
        </w:tc>
      </w:tr>
    </w:tbl>
    <w:p w:rsidR="0097259E" w:rsidRPr="00C972A0" w:rsidRDefault="0097259E" w:rsidP="0097259E">
      <w:pPr>
        <w:rPr>
          <w:szCs w:val="24"/>
        </w:rPr>
      </w:pPr>
    </w:p>
    <w:p w:rsidR="00A615BC" w:rsidRDefault="00A615B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615BC">
        <w:trPr>
          <w:trHeight w:val="965"/>
        </w:trPr>
        <w:tc>
          <w:tcPr>
            <w:tcW w:w="3025" w:type="pct"/>
            <w:tcBorders>
              <w:right w:val="nil"/>
            </w:tcBorders>
          </w:tcPr>
          <w:p w:rsidR="00A615BC" w:rsidRDefault="00A615BC" w:rsidP="00F85A20">
            <w:pPr>
              <w:pStyle w:val="Infotext"/>
              <w:rPr>
                <w:rFonts w:ascii="Arial Black" w:hAnsi="Arial Black"/>
              </w:rPr>
            </w:pPr>
          </w:p>
          <w:p w:rsidR="00A615BC" w:rsidRDefault="00A615BC" w:rsidP="00F85A20">
            <w:pPr>
              <w:pStyle w:val="Infotext"/>
              <w:rPr>
                <w:rFonts w:ascii="Arial Black" w:hAnsi="Arial Black"/>
              </w:rPr>
            </w:pPr>
            <w:r>
              <w:rPr>
                <w:rFonts w:ascii="Arial Black" w:hAnsi="Arial Black"/>
              </w:rPr>
              <w:t>Ward Councillors notified:</w:t>
            </w:r>
          </w:p>
          <w:p w:rsidR="00A615BC" w:rsidRDefault="00A615BC" w:rsidP="00F85A20">
            <w:pPr>
              <w:pStyle w:val="Infotext"/>
            </w:pPr>
          </w:p>
        </w:tc>
        <w:tc>
          <w:tcPr>
            <w:tcW w:w="1975" w:type="pct"/>
            <w:tcBorders>
              <w:left w:val="nil"/>
            </w:tcBorders>
          </w:tcPr>
          <w:p w:rsidR="00A615BC" w:rsidRDefault="00A615BC" w:rsidP="00F85A20">
            <w:pPr>
              <w:pStyle w:val="Infotext"/>
            </w:pPr>
          </w:p>
          <w:p w:rsidR="00A615BC" w:rsidRPr="00A406F3" w:rsidRDefault="00A615BC" w:rsidP="00F85A20">
            <w:pPr>
              <w:pStyle w:val="Infotext"/>
              <w:spacing w:before="120"/>
              <w:rPr>
                <w:b/>
              </w:rPr>
            </w:pPr>
            <w:r w:rsidRPr="00A406F3">
              <w:rPr>
                <w:b/>
              </w:rPr>
              <w:t xml:space="preserve">NO </w:t>
            </w:r>
          </w:p>
          <w:p w:rsidR="00A615BC" w:rsidRDefault="00A615BC" w:rsidP="00F85A20">
            <w:pPr>
              <w:pStyle w:val="Infotext"/>
              <w:rPr>
                <w:i/>
                <w:sz w:val="24"/>
                <w:szCs w:val="24"/>
              </w:rPr>
            </w:pPr>
          </w:p>
          <w:p w:rsidR="00A615BC" w:rsidRPr="003D78F6" w:rsidRDefault="00A615BC" w:rsidP="00F85A20">
            <w:pPr>
              <w:pStyle w:val="Infotext"/>
              <w:ind w:left="173"/>
              <w:rPr>
                <w:i/>
                <w:sz w:val="24"/>
                <w:szCs w:val="24"/>
              </w:rPr>
            </w:pPr>
          </w:p>
        </w:tc>
      </w:tr>
    </w:tbl>
    <w:p w:rsidR="00964AA4" w:rsidRDefault="00964AA4">
      <w:pPr>
        <w:rPr>
          <w:rFonts w:cs="Arial"/>
        </w:rPr>
      </w:pPr>
    </w:p>
    <w:p w:rsidR="00555253" w:rsidRPr="00125807" w:rsidRDefault="00555253" w:rsidP="00F90FD0">
      <w:pPr>
        <w:pStyle w:val="Heading1"/>
      </w:pPr>
      <w:r w:rsidRPr="00125807">
        <w:t xml:space="preserve">Section </w:t>
      </w:r>
      <w:r w:rsidR="00095EF6">
        <w:t>7</w:t>
      </w:r>
      <w:r w:rsidR="0097259E" w:rsidRPr="00125807">
        <w:t xml:space="preserve"> </w:t>
      </w:r>
      <w:r w:rsidRPr="00125807">
        <w:t>- Contact Details and Background Papers</w:t>
      </w:r>
    </w:p>
    <w:p w:rsidR="00555253" w:rsidRDefault="00555253" w:rsidP="00F90FD0">
      <w:pPr>
        <w:keepNext/>
        <w:rPr>
          <w:rFonts w:cs="Arial"/>
        </w:rPr>
      </w:pPr>
    </w:p>
    <w:p w:rsidR="006148B9" w:rsidRDefault="00555253" w:rsidP="006148B9">
      <w:pPr>
        <w:ind w:left="720" w:hanging="720"/>
        <w:rPr>
          <w:rFonts w:cs="Arial"/>
          <w:sz w:val="28"/>
        </w:rPr>
      </w:pPr>
      <w:r w:rsidRPr="00125807">
        <w:rPr>
          <w:rFonts w:cs="Arial"/>
          <w:b/>
          <w:sz w:val="28"/>
        </w:rPr>
        <w:t>Contact:</w:t>
      </w:r>
      <w:r>
        <w:rPr>
          <w:rFonts w:cs="Arial"/>
          <w:sz w:val="28"/>
        </w:rPr>
        <w:t xml:space="preserve">  </w:t>
      </w:r>
      <w:r w:rsidR="006745B1">
        <w:rPr>
          <w:rFonts w:cs="Arial"/>
          <w:sz w:val="28"/>
        </w:rPr>
        <w:t xml:space="preserve">Anna Kirk, Public Health Strategist, </w:t>
      </w:r>
      <w:proofErr w:type="spellStart"/>
      <w:r w:rsidR="006745B1">
        <w:rPr>
          <w:rFonts w:cs="Arial"/>
          <w:sz w:val="28"/>
        </w:rPr>
        <w:t>ext</w:t>
      </w:r>
      <w:proofErr w:type="spellEnd"/>
      <w:r w:rsidR="006745B1">
        <w:rPr>
          <w:rFonts w:cs="Arial"/>
          <w:sz w:val="28"/>
        </w:rPr>
        <w:t xml:space="preserve"> 5522</w:t>
      </w:r>
    </w:p>
    <w:p w:rsidR="006745B1" w:rsidRDefault="006745B1" w:rsidP="006148B9">
      <w:pPr>
        <w:ind w:left="720" w:hanging="720"/>
        <w:rPr>
          <w:rFonts w:cs="Arial"/>
        </w:rPr>
      </w:pPr>
    </w:p>
    <w:p w:rsidR="00555253" w:rsidRDefault="00555253">
      <w:pPr>
        <w:jc w:val="both"/>
        <w:rPr>
          <w:rFonts w:cs="Arial"/>
          <w:i/>
          <w:iCs/>
        </w:rPr>
      </w:pPr>
      <w:r w:rsidRPr="00125807">
        <w:rPr>
          <w:rFonts w:cs="Arial"/>
          <w:b/>
          <w:sz w:val="28"/>
        </w:rPr>
        <w:t>Background Papers:</w:t>
      </w:r>
      <w:r>
        <w:rPr>
          <w:rFonts w:cs="Arial"/>
          <w:sz w:val="28"/>
        </w:rPr>
        <w:t xml:space="preserve">  </w:t>
      </w:r>
      <w:r w:rsidR="00713359">
        <w:rPr>
          <w:rFonts w:cs="Arial"/>
        </w:rPr>
        <w:t xml:space="preserve">None </w:t>
      </w:r>
    </w:p>
    <w:sectPr w:rsidR="00555253" w:rsidSect="005C5173">
      <w:headerReference w:type="first" r:id="rId10"/>
      <w:footerReference w:type="first" r:id="rId11"/>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2D" w:rsidRDefault="00674D2D">
      <w:r>
        <w:separator/>
      </w:r>
    </w:p>
  </w:endnote>
  <w:endnote w:type="continuationSeparator" w:id="0">
    <w:p w:rsidR="00674D2D" w:rsidRDefault="00674D2D">
      <w:r>
        <w:continuationSeparator/>
      </w:r>
    </w:p>
  </w:endnote>
  <w:endnote w:id="1">
    <w:p w:rsidR="00392430" w:rsidRDefault="00392430" w:rsidP="00392430">
      <w:pPr>
        <w:pStyle w:val="EndnoteText"/>
        <w:spacing w:after="120" w:line="240" w:lineRule="auto"/>
      </w:pPr>
      <w:r>
        <w:t>References</w:t>
      </w:r>
    </w:p>
    <w:p w:rsidR="00392430" w:rsidRDefault="00392430" w:rsidP="00392430">
      <w:pPr>
        <w:pStyle w:val="EndnoteText"/>
        <w:spacing w:after="120" w:line="240" w:lineRule="auto"/>
      </w:pPr>
      <w:r>
        <w:rPr>
          <w:rStyle w:val="EndnoteReference"/>
        </w:rPr>
        <w:endnoteRef/>
      </w:r>
      <w:r>
        <w:t xml:space="preserve"> </w:t>
      </w:r>
      <w:r w:rsidRPr="00B61554">
        <w:t>http://www.ukactive.com/turningthetide/pdf/Turning%20the%20tide%20of%20inactivity.pdf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3" w:rsidRPr="005C5173" w:rsidRDefault="0017755F" w:rsidP="005C5173">
    <w:pPr>
      <w:pStyle w:val="Footer"/>
      <w:jc w:val="right"/>
      <w:rPr>
        <w:rFonts w:cs="Arial"/>
        <w:sz w:val="16"/>
        <w:szCs w:val="16"/>
      </w:rPr>
    </w:pPr>
    <w:r w:rsidRPr="0017755F">
      <w:rPr>
        <w:rFonts w:cs="Arial"/>
        <w:sz w:val="16"/>
        <w:szCs w:val="16"/>
      </w:rPr>
      <w:fldChar w:fldCharType="begin"/>
    </w:r>
    <w:r w:rsidRPr="0017755F">
      <w:rPr>
        <w:rFonts w:cs="Arial"/>
        <w:sz w:val="16"/>
        <w:szCs w:val="16"/>
      </w:rPr>
      <w:instrText xml:space="preserve"> FILENAME \p </w:instrText>
    </w:r>
    <w:r w:rsidRPr="0017755F">
      <w:rPr>
        <w:rFonts w:cs="Arial"/>
        <w:sz w:val="16"/>
        <w:szCs w:val="16"/>
      </w:rPr>
      <w:fldChar w:fldCharType="separate"/>
    </w:r>
    <w:r>
      <w:rPr>
        <w:rFonts w:cs="Arial"/>
        <w:noProof/>
        <w:sz w:val="16"/>
        <w:szCs w:val="16"/>
      </w:rPr>
      <w:t>O:\Guidance Notes\Templates\Report Templates\Health and Wellbeing Board Information Report Template - Jun 2014 - with guidance notes.doc</w:t>
    </w:r>
    <w:r w:rsidRPr="0017755F">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2D" w:rsidRDefault="00674D2D">
      <w:r>
        <w:separator/>
      </w:r>
    </w:p>
  </w:footnote>
  <w:footnote w:type="continuationSeparator" w:id="0">
    <w:p w:rsidR="00674D2D" w:rsidRDefault="0067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3" w:rsidRDefault="005C5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FB5C67"/>
    <w:multiLevelType w:val="hybridMultilevel"/>
    <w:tmpl w:val="4EBA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CA1908"/>
    <w:multiLevelType w:val="multilevel"/>
    <w:tmpl w:val="D8FCB962"/>
    <w:lvl w:ilvl="0">
      <w:start w:val="1"/>
      <w:numFmt w:val="bullet"/>
      <w:lvlText w:val="-"/>
      <w:lvlJc w:val="left"/>
      <w:pPr>
        <w:tabs>
          <w:tab w:val="num" w:pos="-31680"/>
        </w:tabs>
        <w:ind w:left="720" w:hanging="72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A039D"/>
    <w:multiLevelType w:val="hybridMultilevel"/>
    <w:tmpl w:val="7B22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D0745B"/>
    <w:multiLevelType w:val="hybridMultilevel"/>
    <w:tmpl w:val="CBF4D0C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6">
    <w:nsid w:val="421D118F"/>
    <w:multiLevelType w:val="hybridMultilevel"/>
    <w:tmpl w:val="93E66CD4"/>
    <w:lvl w:ilvl="0" w:tplc="2358396E">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A1C9B"/>
    <w:multiLevelType w:val="hybridMultilevel"/>
    <w:tmpl w:val="D87A4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897319"/>
    <w:multiLevelType w:val="hybridMultilevel"/>
    <w:tmpl w:val="9D0E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1E51F2"/>
    <w:multiLevelType w:val="hybridMultilevel"/>
    <w:tmpl w:val="56D21E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E10B83"/>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164A98"/>
    <w:multiLevelType w:val="hybridMultilevel"/>
    <w:tmpl w:val="D8FCB962"/>
    <w:lvl w:ilvl="0" w:tplc="06124EBA">
      <w:start w:val="1"/>
      <w:numFmt w:val="bullet"/>
      <w:lvlText w:val="-"/>
      <w:lvlJc w:val="left"/>
      <w:pPr>
        <w:tabs>
          <w:tab w:val="num" w:pos="-3168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4B27DE"/>
    <w:multiLevelType w:val="hybridMultilevel"/>
    <w:tmpl w:val="35EE4FB4"/>
    <w:lvl w:ilvl="0" w:tplc="9BBE6FD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1"/>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4"/>
  </w:num>
  <w:num w:numId="9">
    <w:abstractNumId w:val="3"/>
  </w:num>
  <w:num w:numId="10">
    <w:abstractNumId w:val="5"/>
  </w:num>
  <w:num w:numId="11">
    <w:abstractNumId w:val="10"/>
  </w:num>
  <w:num w:numId="12">
    <w:abstractNumId w:val="1"/>
  </w:num>
  <w:num w:numId="13">
    <w:abstractNumId w:val="9"/>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E4"/>
    <w:rsid w:val="000101A2"/>
    <w:rsid w:val="00025CDF"/>
    <w:rsid w:val="00027B08"/>
    <w:rsid w:val="00030BF4"/>
    <w:rsid w:val="0009031B"/>
    <w:rsid w:val="00093B99"/>
    <w:rsid w:val="00095EF6"/>
    <w:rsid w:val="000A39D8"/>
    <w:rsid w:val="000C6222"/>
    <w:rsid w:val="000F3527"/>
    <w:rsid w:val="001037FF"/>
    <w:rsid w:val="00125807"/>
    <w:rsid w:val="001304E9"/>
    <w:rsid w:val="00146335"/>
    <w:rsid w:val="001517C3"/>
    <w:rsid w:val="0017755F"/>
    <w:rsid w:val="00197279"/>
    <w:rsid w:val="001C4247"/>
    <w:rsid w:val="001E22FE"/>
    <w:rsid w:val="002109C0"/>
    <w:rsid w:val="002169A8"/>
    <w:rsid w:val="00217962"/>
    <w:rsid w:val="00246544"/>
    <w:rsid w:val="00246BD3"/>
    <w:rsid w:val="00283D51"/>
    <w:rsid w:val="00287A2E"/>
    <w:rsid w:val="002B4C29"/>
    <w:rsid w:val="002F3EF0"/>
    <w:rsid w:val="00311EDC"/>
    <w:rsid w:val="00320476"/>
    <w:rsid w:val="00333791"/>
    <w:rsid w:val="00334784"/>
    <w:rsid w:val="00334E30"/>
    <w:rsid w:val="00364680"/>
    <w:rsid w:val="00392430"/>
    <w:rsid w:val="003A4BB4"/>
    <w:rsid w:val="003B2D61"/>
    <w:rsid w:val="003E39E9"/>
    <w:rsid w:val="003F7AEE"/>
    <w:rsid w:val="004146B0"/>
    <w:rsid w:val="004278A8"/>
    <w:rsid w:val="00442E40"/>
    <w:rsid w:val="00452E27"/>
    <w:rsid w:val="00477052"/>
    <w:rsid w:val="004B42F6"/>
    <w:rsid w:val="004E0590"/>
    <w:rsid w:val="004E2741"/>
    <w:rsid w:val="004F13FF"/>
    <w:rsid w:val="004F7239"/>
    <w:rsid w:val="005341B3"/>
    <w:rsid w:val="00555253"/>
    <w:rsid w:val="005557A2"/>
    <w:rsid w:val="00557CC8"/>
    <w:rsid w:val="0057004A"/>
    <w:rsid w:val="005C5173"/>
    <w:rsid w:val="005C76B1"/>
    <w:rsid w:val="005D53F6"/>
    <w:rsid w:val="005F561C"/>
    <w:rsid w:val="006148B9"/>
    <w:rsid w:val="00665688"/>
    <w:rsid w:val="00670B0C"/>
    <w:rsid w:val="006724CB"/>
    <w:rsid w:val="006745B1"/>
    <w:rsid w:val="00674D2D"/>
    <w:rsid w:val="006B789C"/>
    <w:rsid w:val="006E2A75"/>
    <w:rsid w:val="00713359"/>
    <w:rsid w:val="00751D9F"/>
    <w:rsid w:val="00773399"/>
    <w:rsid w:val="007B1091"/>
    <w:rsid w:val="00807E4A"/>
    <w:rsid w:val="00852A05"/>
    <w:rsid w:val="008704B2"/>
    <w:rsid w:val="00875555"/>
    <w:rsid w:val="008B1FE2"/>
    <w:rsid w:val="008D74D9"/>
    <w:rsid w:val="008F4F46"/>
    <w:rsid w:val="00910602"/>
    <w:rsid w:val="00914EA7"/>
    <w:rsid w:val="00932BF4"/>
    <w:rsid w:val="00964AA4"/>
    <w:rsid w:val="0097259E"/>
    <w:rsid w:val="00974B8F"/>
    <w:rsid w:val="00986412"/>
    <w:rsid w:val="00987599"/>
    <w:rsid w:val="009E11FF"/>
    <w:rsid w:val="00A0391F"/>
    <w:rsid w:val="00A304D9"/>
    <w:rsid w:val="00A30610"/>
    <w:rsid w:val="00A52CD2"/>
    <w:rsid w:val="00A615BC"/>
    <w:rsid w:val="00A6776D"/>
    <w:rsid w:val="00AC6C93"/>
    <w:rsid w:val="00AD4404"/>
    <w:rsid w:val="00B9753F"/>
    <w:rsid w:val="00BF18DF"/>
    <w:rsid w:val="00C0585B"/>
    <w:rsid w:val="00C972A0"/>
    <w:rsid w:val="00CB07E4"/>
    <w:rsid w:val="00CB1D55"/>
    <w:rsid w:val="00D03496"/>
    <w:rsid w:val="00D326CA"/>
    <w:rsid w:val="00D52A39"/>
    <w:rsid w:val="00D553C8"/>
    <w:rsid w:val="00D64DC7"/>
    <w:rsid w:val="00D6549D"/>
    <w:rsid w:val="00DA7D28"/>
    <w:rsid w:val="00DC2648"/>
    <w:rsid w:val="00DC4534"/>
    <w:rsid w:val="00DF5B58"/>
    <w:rsid w:val="00E026EE"/>
    <w:rsid w:val="00E06CDE"/>
    <w:rsid w:val="00E31D4D"/>
    <w:rsid w:val="00E60766"/>
    <w:rsid w:val="00E75409"/>
    <w:rsid w:val="00E93414"/>
    <w:rsid w:val="00E953DD"/>
    <w:rsid w:val="00EA4F7B"/>
    <w:rsid w:val="00EA5AE0"/>
    <w:rsid w:val="00F13FD1"/>
    <w:rsid w:val="00F42355"/>
    <w:rsid w:val="00F85A20"/>
    <w:rsid w:val="00F865D6"/>
    <w:rsid w:val="00F90FD0"/>
    <w:rsid w:val="00FA1E9B"/>
    <w:rsid w:val="00FA4C40"/>
    <w:rsid w:val="00FC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DF"/>
    <w:rPr>
      <w:rFonts w:ascii="Arial" w:hAnsi="Arial"/>
      <w:sz w:val="24"/>
      <w:lang w:eastAsia="en-US"/>
    </w:rPr>
  </w:style>
  <w:style w:type="paragraph" w:styleId="Heading1">
    <w:name w:val="heading 1"/>
    <w:basedOn w:val="Normal"/>
    <w:next w:val="Normal"/>
    <w:qFormat/>
    <w:rsid w:val="00030BF4"/>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cs="Arial"/>
      <w:sz w:val="28"/>
    </w:rPr>
  </w:style>
  <w:style w:type="paragraph" w:styleId="Heading3">
    <w:name w:val="heading 3"/>
    <w:basedOn w:val="Normal"/>
    <w:next w:val="Normal"/>
    <w:qFormat/>
    <w:pPr>
      <w:keepNext/>
      <w:ind w:left="720" w:hanging="720"/>
      <w:outlineLvl w:val="2"/>
    </w:pPr>
    <w:rPr>
      <w:rFonts w:cs="Arial"/>
      <w:b/>
      <w:bCs/>
      <w:sz w:val="28"/>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customStyle="1" w:styleId="Infotext">
    <w:name w:val="Info text"/>
    <w:basedOn w:val="Normal"/>
    <w:rPr>
      <w:sz w:val="28"/>
    </w:rPr>
  </w:style>
  <w:style w:type="paragraph" w:styleId="BalloonText">
    <w:name w:val="Balloon Text"/>
    <w:basedOn w:val="Normal"/>
    <w:semiHidden/>
    <w:rsid w:val="00CB07E4"/>
    <w:rPr>
      <w:rFonts w:ascii="Tahoma" w:hAnsi="Tahoma" w:cs="Tahoma"/>
      <w:sz w:val="16"/>
      <w:szCs w:val="16"/>
    </w:rPr>
  </w:style>
  <w:style w:type="paragraph" w:styleId="Header">
    <w:name w:val="header"/>
    <w:basedOn w:val="Normal"/>
    <w:rsid w:val="008B1FE2"/>
    <w:pPr>
      <w:tabs>
        <w:tab w:val="center" w:pos="4320"/>
        <w:tab w:val="right" w:pos="8640"/>
      </w:tabs>
    </w:pPr>
  </w:style>
  <w:style w:type="paragraph" w:customStyle="1" w:styleId="CharCharCharChar2">
    <w:name w:val="Char Char Char Char2"/>
    <w:basedOn w:val="Normal"/>
    <w:locked/>
    <w:rsid w:val="004B42F6"/>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477052"/>
    <w:pPr>
      <w:spacing w:after="160" w:line="240" w:lineRule="exact"/>
    </w:pPr>
    <w:rPr>
      <w:rFonts w:ascii="Tahoma" w:hAnsi="Tahoma"/>
      <w:sz w:val="20"/>
      <w:lang w:eastAsia="en-GB"/>
    </w:rPr>
  </w:style>
  <w:style w:type="paragraph" w:styleId="EndnoteText">
    <w:name w:val="endnote text"/>
    <w:basedOn w:val="Normal"/>
    <w:link w:val="EndnoteTextChar"/>
    <w:uiPriority w:val="99"/>
    <w:unhideWhenUsed/>
    <w:rsid w:val="0039243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392430"/>
    <w:rPr>
      <w:rFonts w:ascii="Calibri" w:eastAsia="Calibri" w:hAnsi="Calibri"/>
      <w:lang w:eastAsia="en-US"/>
    </w:rPr>
  </w:style>
  <w:style w:type="character" w:styleId="EndnoteReference">
    <w:name w:val="endnote reference"/>
    <w:uiPriority w:val="99"/>
    <w:rsid w:val="00392430"/>
    <w:rPr>
      <w:rFonts w:cs="Times New Roman"/>
      <w:vertAlign w:val="superscript"/>
    </w:rPr>
  </w:style>
  <w:style w:type="paragraph" w:styleId="ListParagraph">
    <w:name w:val="List Paragraph"/>
    <w:basedOn w:val="Normal"/>
    <w:uiPriority w:val="34"/>
    <w:qFormat/>
    <w:rsid w:val="00807E4A"/>
    <w:pPr>
      <w:ind w:left="720"/>
      <w:contextualSpacing/>
    </w:pPr>
  </w:style>
  <w:style w:type="character" w:styleId="CommentReference">
    <w:name w:val="annotation reference"/>
    <w:basedOn w:val="DefaultParagraphFont"/>
    <w:rsid w:val="00D6549D"/>
    <w:rPr>
      <w:sz w:val="16"/>
      <w:szCs w:val="16"/>
    </w:rPr>
  </w:style>
  <w:style w:type="paragraph" w:styleId="CommentText">
    <w:name w:val="annotation text"/>
    <w:basedOn w:val="Normal"/>
    <w:link w:val="CommentTextChar"/>
    <w:rsid w:val="00D6549D"/>
    <w:rPr>
      <w:sz w:val="20"/>
    </w:rPr>
  </w:style>
  <w:style w:type="character" w:customStyle="1" w:styleId="CommentTextChar">
    <w:name w:val="Comment Text Char"/>
    <w:basedOn w:val="DefaultParagraphFont"/>
    <w:link w:val="CommentText"/>
    <w:rsid w:val="00D6549D"/>
    <w:rPr>
      <w:rFonts w:ascii="Arial" w:hAnsi="Arial"/>
      <w:lang w:eastAsia="en-US"/>
    </w:rPr>
  </w:style>
  <w:style w:type="paragraph" w:styleId="CommentSubject">
    <w:name w:val="annotation subject"/>
    <w:basedOn w:val="CommentText"/>
    <w:next w:val="CommentText"/>
    <w:link w:val="CommentSubjectChar"/>
    <w:rsid w:val="00D6549D"/>
    <w:rPr>
      <w:b/>
      <w:bCs/>
    </w:rPr>
  </w:style>
  <w:style w:type="character" w:customStyle="1" w:styleId="CommentSubjectChar">
    <w:name w:val="Comment Subject Char"/>
    <w:basedOn w:val="CommentTextChar"/>
    <w:link w:val="CommentSubject"/>
    <w:rsid w:val="00D6549D"/>
    <w:rPr>
      <w:rFonts w:ascii="Arial" w:hAnsi="Arial"/>
      <w:b/>
      <w:bCs/>
      <w:lang w:eastAsia="en-US"/>
    </w:rPr>
  </w:style>
  <w:style w:type="character" w:styleId="Hyperlink">
    <w:name w:val="Hyperlink"/>
    <w:basedOn w:val="DefaultParagraphFont"/>
    <w:uiPriority w:val="99"/>
    <w:unhideWhenUsed/>
    <w:rsid w:val="00665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DF"/>
    <w:rPr>
      <w:rFonts w:ascii="Arial" w:hAnsi="Arial"/>
      <w:sz w:val="24"/>
      <w:lang w:eastAsia="en-US"/>
    </w:rPr>
  </w:style>
  <w:style w:type="paragraph" w:styleId="Heading1">
    <w:name w:val="heading 1"/>
    <w:basedOn w:val="Normal"/>
    <w:next w:val="Normal"/>
    <w:qFormat/>
    <w:rsid w:val="00030BF4"/>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cs="Arial"/>
      <w:sz w:val="28"/>
    </w:rPr>
  </w:style>
  <w:style w:type="paragraph" w:styleId="Heading3">
    <w:name w:val="heading 3"/>
    <w:basedOn w:val="Normal"/>
    <w:next w:val="Normal"/>
    <w:qFormat/>
    <w:pPr>
      <w:keepNext/>
      <w:ind w:left="720" w:hanging="720"/>
      <w:outlineLvl w:val="2"/>
    </w:pPr>
    <w:rPr>
      <w:rFonts w:cs="Arial"/>
      <w:b/>
      <w:bCs/>
      <w:sz w:val="28"/>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customStyle="1" w:styleId="Infotext">
    <w:name w:val="Info text"/>
    <w:basedOn w:val="Normal"/>
    <w:rPr>
      <w:sz w:val="28"/>
    </w:rPr>
  </w:style>
  <w:style w:type="paragraph" w:styleId="BalloonText">
    <w:name w:val="Balloon Text"/>
    <w:basedOn w:val="Normal"/>
    <w:semiHidden/>
    <w:rsid w:val="00CB07E4"/>
    <w:rPr>
      <w:rFonts w:ascii="Tahoma" w:hAnsi="Tahoma" w:cs="Tahoma"/>
      <w:sz w:val="16"/>
      <w:szCs w:val="16"/>
    </w:rPr>
  </w:style>
  <w:style w:type="paragraph" w:styleId="Header">
    <w:name w:val="header"/>
    <w:basedOn w:val="Normal"/>
    <w:rsid w:val="008B1FE2"/>
    <w:pPr>
      <w:tabs>
        <w:tab w:val="center" w:pos="4320"/>
        <w:tab w:val="right" w:pos="8640"/>
      </w:tabs>
    </w:pPr>
  </w:style>
  <w:style w:type="paragraph" w:customStyle="1" w:styleId="CharCharCharChar2">
    <w:name w:val="Char Char Char Char2"/>
    <w:basedOn w:val="Normal"/>
    <w:locked/>
    <w:rsid w:val="004B42F6"/>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477052"/>
    <w:pPr>
      <w:spacing w:after="160" w:line="240" w:lineRule="exact"/>
    </w:pPr>
    <w:rPr>
      <w:rFonts w:ascii="Tahoma" w:hAnsi="Tahoma"/>
      <w:sz w:val="20"/>
      <w:lang w:eastAsia="en-GB"/>
    </w:rPr>
  </w:style>
  <w:style w:type="paragraph" w:styleId="EndnoteText">
    <w:name w:val="endnote text"/>
    <w:basedOn w:val="Normal"/>
    <w:link w:val="EndnoteTextChar"/>
    <w:uiPriority w:val="99"/>
    <w:unhideWhenUsed/>
    <w:rsid w:val="0039243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392430"/>
    <w:rPr>
      <w:rFonts w:ascii="Calibri" w:eastAsia="Calibri" w:hAnsi="Calibri"/>
      <w:lang w:eastAsia="en-US"/>
    </w:rPr>
  </w:style>
  <w:style w:type="character" w:styleId="EndnoteReference">
    <w:name w:val="endnote reference"/>
    <w:uiPriority w:val="99"/>
    <w:rsid w:val="00392430"/>
    <w:rPr>
      <w:rFonts w:cs="Times New Roman"/>
      <w:vertAlign w:val="superscript"/>
    </w:rPr>
  </w:style>
  <w:style w:type="paragraph" w:styleId="ListParagraph">
    <w:name w:val="List Paragraph"/>
    <w:basedOn w:val="Normal"/>
    <w:uiPriority w:val="34"/>
    <w:qFormat/>
    <w:rsid w:val="00807E4A"/>
    <w:pPr>
      <w:ind w:left="720"/>
      <w:contextualSpacing/>
    </w:pPr>
  </w:style>
  <w:style w:type="character" w:styleId="CommentReference">
    <w:name w:val="annotation reference"/>
    <w:basedOn w:val="DefaultParagraphFont"/>
    <w:rsid w:val="00D6549D"/>
    <w:rPr>
      <w:sz w:val="16"/>
      <w:szCs w:val="16"/>
    </w:rPr>
  </w:style>
  <w:style w:type="paragraph" w:styleId="CommentText">
    <w:name w:val="annotation text"/>
    <w:basedOn w:val="Normal"/>
    <w:link w:val="CommentTextChar"/>
    <w:rsid w:val="00D6549D"/>
    <w:rPr>
      <w:sz w:val="20"/>
    </w:rPr>
  </w:style>
  <w:style w:type="character" w:customStyle="1" w:styleId="CommentTextChar">
    <w:name w:val="Comment Text Char"/>
    <w:basedOn w:val="DefaultParagraphFont"/>
    <w:link w:val="CommentText"/>
    <w:rsid w:val="00D6549D"/>
    <w:rPr>
      <w:rFonts w:ascii="Arial" w:hAnsi="Arial"/>
      <w:lang w:eastAsia="en-US"/>
    </w:rPr>
  </w:style>
  <w:style w:type="paragraph" w:styleId="CommentSubject">
    <w:name w:val="annotation subject"/>
    <w:basedOn w:val="CommentText"/>
    <w:next w:val="CommentText"/>
    <w:link w:val="CommentSubjectChar"/>
    <w:rsid w:val="00D6549D"/>
    <w:rPr>
      <w:b/>
      <w:bCs/>
    </w:rPr>
  </w:style>
  <w:style w:type="character" w:customStyle="1" w:styleId="CommentSubjectChar">
    <w:name w:val="Comment Subject Char"/>
    <w:basedOn w:val="CommentTextChar"/>
    <w:link w:val="CommentSubject"/>
    <w:rsid w:val="00D6549D"/>
    <w:rPr>
      <w:rFonts w:ascii="Arial" w:hAnsi="Arial"/>
      <w:b/>
      <w:bCs/>
      <w:lang w:eastAsia="en-US"/>
    </w:rPr>
  </w:style>
  <w:style w:type="character" w:styleId="Hyperlink">
    <w:name w:val="Hyperlink"/>
    <w:basedOn w:val="DefaultParagraphFont"/>
    <w:uiPriority w:val="99"/>
    <w:unhideWhenUsed/>
    <w:rsid w:val="0066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8164">
      <w:bodyDiv w:val="1"/>
      <w:marLeft w:val="0"/>
      <w:marRight w:val="0"/>
      <w:marTop w:val="0"/>
      <w:marBottom w:val="0"/>
      <w:divBdr>
        <w:top w:val="none" w:sz="0" w:space="0" w:color="auto"/>
        <w:left w:val="none" w:sz="0" w:space="0" w:color="auto"/>
        <w:bottom w:val="none" w:sz="0" w:space="0" w:color="auto"/>
        <w:right w:val="none" w:sz="0" w:space="0" w:color="auto"/>
      </w:divBdr>
    </w:div>
    <w:div w:id="18181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rrow.gov.uk/get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E074-EF67-41AE-86E8-555EDFDF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lastModifiedBy>akirk</cp:lastModifiedBy>
  <cp:revision>2</cp:revision>
  <cp:lastPrinted>2009-08-27T13:23:00Z</cp:lastPrinted>
  <dcterms:created xsi:type="dcterms:W3CDTF">2018-05-24T14:08:00Z</dcterms:created>
  <dcterms:modified xsi:type="dcterms:W3CDTF">2018-05-24T14:08:00Z</dcterms:modified>
</cp:coreProperties>
</file>